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88S30123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w:t>
      </w:r>
      <w:r xml:space="preserve">
        <w:tab wTab="150" tlc="none" cTlc="0"/>
      </w:r>
      <w:r>
        <w:t xml:space="preserve">S.J.R.</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establishing a parent's right to direct a child's education.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 </w:t>
      </w:r>
      <w:r>
        <w:rPr>
          <w:u w:val="single"/>
        </w:rPr>
        <w:t xml:space="preserve"> </w:t>
      </w:r>
      <w:r>
        <w:rPr>
          <w:u w:val="single"/>
        </w:rPr>
        <w:t xml:space="preserve">(a) </w:t>
      </w:r>
      <w:r>
        <w:rPr>
          <w:u w:val="single"/>
        </w:rPr>
        <w:t xml:space="preserve"> </w:t>
      </w:r>
      <w:r>
        <w:rPr>
          <w:u w:val="single"/>
        </w:rPr>
        <w:t xml:space="preserve">In this section, "parent" means a natural parent, stepparent, adoptive parent, legal guardian, or other legal custodian of a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parent has the right to direct the education of the parent's child, including the right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reasonable choices within the public school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choose an alternative to public education, such as a private school, including a parochial school or home school;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access and view public school teaching materials, textbooks and other instructional materials, and library books;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attend meetings of the governing body of a public school;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access public school student records for the parent's child, including the child's student health records.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rights described by Subsection (b) of this section may not be denied or restricted because the parent or the child is an individual with a disability.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by general law may provide for processes to ensure that the rights described by Subsection (b) of this section are upheld.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May 4, 2024.  The ballot shall be printed to permit voting for or against the proposition:  "The constitutional amendment establishing a parent's right to direct a child's education."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