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1811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Aldo Garcia has distinguished himself as a member of Class VIII of the RGV Leadership program in 2023;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Established in 2014 as an initiative of the Rio Grande Valley Partnership, RGV Leadership promotes the importance of collaboration and engagement between citizens of Starr, Hidalgo, Willacy, and Cameron Counties;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Meeting regularly over the course of a nine-month period, program participants cultivate relationships with leaders across the four-county region and explore a number of pressing issues, including health care, water security, economics, higher education, transportation, and infrastructure;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By taking part in this prestigious program, Aldo Garcia has gained a more comprehensive understanding of the challenges and opportunities facing his fellow residents, as well as a renewed dedication to civic engagement, and it is a pleasure to join in recognizing him for this notabl</w:t>
      </w:r>
      <w:r>
        <w:t xml:space="preserve">e accomplishment;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Aldo Garcia on graduating as a member of Class VIII of RGV Leadership and extend to him sincere best wishes for the future;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Mr. Garcia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Guerra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1811 was adopted by the House on May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1811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