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Nichols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2052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permit fees for groundwater wells imposed by the Southeast Texas Groundwater Conservation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8868.153(c), Special district local laws code, is amended to read as follows: </w:t>
      </w:r>
      <w:r>
        <w:t xml:space="preserve"> </w:t>
      </w:r>
      <w:r>
        <w:t xml:space="preserve">The district by rule may impose a reasonable fee on each well that is not exempt from regulation by the district and for which a permit is issued by the district. The fee must be based on the amount of water to be withdrawn from the well.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fee may not exceed </w:t>
      </w:r>
      <w:r>
        <w:rPr>
          <w:u w:val="single"/>
        </w:rPr>
        <w:t xml:space="preserve">seven</w:t>
      </w:r>
      <w:r>
        <w:t xml:space="preserve"> </w:t>
      </w:r>
      <w:r>
        <w:t xml:space="preserve">[</w:t>
      </w:r>
      <w:r>
        <w:rPr>
          <w:strike/>
        </w:rPr>
        <w:t xml:space="preserve">one</w:t>
      </w:r>
      <w:r>
        <w:t xml:space="preserve">] cent per thousand gallons of groundwater withdrawn for any purpose.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2052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