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88S30832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 of Brazoria</w:t>
      </w:r>
      <w:r xml:space="preserve">
        <w:tab wTab="150" tlc="none" cTlc="0"/>
      </w:r>
      <w:r>
        <w:t xml:space="preserve">H.B.</w:t>
      </w:r>
      <w:r xml:space="preserve">
        <w:t> </w:t>
      </w:r>
      <w:r>
        <w:t xml:space="preserve">No.</w:t>
      </w:r>
      <w:r xml:space="preserve">
        <w:t> </w:t>
      </w:r>
      <w:r>
        <w:t xml:space="preserve">202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for policies issued to school districts and open-enrollment charter schools from certain insurance premium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203, Insurance Code, is amended by adding Section 203.003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203.003.</w:t>
      </w:r>
      <w:r>
        <w:rPr>
          <w:u w:val="single"/>
        </w:rPr>
        <w:t xml:space="preserve"> </w:t>
      </w:r>
      <w:r>
        <w:rPr>
          <w:u w:val="single"/>
        </w:rPr>
        <w:t xml:space="preserve"> </w:t>
      </w:r>
      <w:r>
        <w:rPr>
          <w:u w:val="single"/>
        </w:rPr>
        <w:t xml:space="preserve">EXEMPTION FROM CERTAIN PREMIUM TAXES FOR PUBLIC SCHOOL POLICIES.  (a)  Notwithstanding any other law, an insurer is not liable for premium taxes imposed under Chapters 221, 222, 224, 225, and 226 on a policy issued to a school district or open-enrollment charter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qualify for an exemption under this section, the insurer must keep on file a form, signed and dated by an authorized representative of the school district or open-enrollment charter school, affirming that the policy is for a school district or open-enrollment charter school that is eligible to receive funding from the Foundation School Program under Chapter 48, Education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comptroller and the commissioner may adopt rules necessary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281.005, Insurance Code, is amended to read as follows:</w:t>
      </w:r>
    </w:p>
    <w:p w:rsidR="003F3435" w:rsidRDefault="0032493E">
      <w:pPr>
        <w:spacing w:line="480" w:lineRule="auto"/>
        <w:ind w:firstLine="720"/>
        <w:jc w:val="both"/>
      </w:pPr>
      <w:r>
        <w:t xml:space="preserve">Sec.</w:t>
      </w:r>
      <w:r xml:space="preserve">
        <w:t> </w:t>
      </w:r>
      <w:r>
        <w:t xml:space="preserve">281.005.</w:t>
      </w:r>
      <w:r xml:space="preserve">
        <w:t> </w:t>
      </w:r>
      <w:r xml:space="preserve">
        <w:t> </w:t>
      </w:r>
      <w:r>
        <w:t xml:space="preserve">EXCLUSION OF CERTAIN TAXES OR CHARGES. </w:t>
      </w:r>
      <w:r>
        <w:t xml:space="preserve"> </w:t>
      </w:r>
      <w:r>
        <w:rPr>
          <w:u w:val="single"/>
        </w:rPr>
        <w:t xml:space="preserve">(a)</w:t>
      </w:r>
      <w:r>
        <w:t xml:space="preserve"> </w:t>
      </w:r>
      <w:r>
        <w:t xml:space="preserve"> </w:t>
      </w:r>
      <w:r>
        <w:t xml:space="preserve">In determining an insurer's taxes or other charges under this subchapter, the comptroller may not consider:</w:t>
      </w:r>
    </w:p>
    <w:p w:rsidR="003F3435" w:rsidRDefault="0032493E">
      <w:pPr>
        <w:spacing w:line="480" w:lineRule="auto"/>
        <w:ind w:firstLine="1440"/>
        <w:jc w:val="both"/>
      </w:pPr>
      <w:r>
        <w:t xml:space="preserve">(1)</w:t>
      </w:r>
      <w:r xml:space="preserve">
        <w:t> </w:t>
      </w:r>
      <w:r xml:space="preserve">
        <w:t> </w:t>
      </w:r>
      <w:r>
        <w:t xml:space="preserve">an ad valorem tax on property;</w:t>
      </w:r>
    </w:p>
    <w:p w:rsidR="003F3435" w:rsidRDefault="0032493E">
      <w:pPr>
        <w:spacing w:line="480" w:lineRule="auto"/>
        <w:ind w:firstLine="1440"/>
        <w:jc w:val="both"/>
      </w:pPr>
      <w:r>
        <w:t xml:space="preserve">(2)</w:t>
      </w:r>
      <w:r xml:space="preserve">
        <w:t> </w:t>
      </w:r>
      <w:r xml:space="preserve">
        <w:t> </w:t>
      </w:r>
      <w:r>
        <w:t xml:space="preserve">a personal income tax;</w:t>
      </w:r>
    </w:p>
    <w:p w:rsidR="003F3435" w:rsidRDefault="0032493E">
      <w:pPr>
        <w:spacing w:line="480" w:lineRule="auto"/>
        <w:ind w:firstLine="1440"/>
        <w:jc w:val="both"/>
      </w:pPr>
      <w:r>
        <w:t xml:space="preserve">(3)</w:t>
      </w:r>
      <w:r xml:space="preserve">
        <w:t> </w:t>
      </w:r>
      <w:r xml:space="preserve">
        <w:t> </w:t>
      </w:r>
      <w:r>
        <w:t xml:space="preserve">a sales tax;</w:t>
      </w:r>
    </w:p>
    <w:p w:rsidR="003F3435" w:rsidRDefault="0032493E">
      <w:pPr>
        <w:spacing w:line="480" w:lineRule="auto"/>
        <w:ind w:firstLine="1440"/>
        <w:jc w:val="both"/>
      </w:pPr>
      <w:r>
        <w:t xml:space="preserve">(4)</w:t>
      </w:r>
      <w:r xml:space="preserve">
        <w:t> </w:t>
      </w:r>
      <w:r xml:space="preserve">
        <w:t> </w:t>
      </w:r>
      <w:r>
        <w:t xml:space="preserve">a surcharge that an insurer may recover directly from policyholders; or</w:t>
      </w:r>
    </w:p>
    <w:p w:rsidR="003F3435" w:rsidRDefault="0032493E">
      <w:pPr>
        <w:spacing w:line="480" w:lineRule="auto"/>
        <w:ind w:firstLine="1440"/>
        <w:jc w:val="both"/>
      </w:pPr>
      <w:r>
        <w:t xml:space="preserve">(5)</w:t>
      </w:r>
      <w:r xml:space="preserve">
        <w:t> </w:t>
      </w:r>
      <w:r xml:space="preserve">
        <w:t> </w:t>
      </w:r>
      <w:r>
        <w:t xml:space="preserve">an assessment for a special purpose, such as an assessment for a guaranty association, high risk health pool, joint underwriting association, or windstorm association, under the law of this or another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203.003, in determining an insurer's taxes or other charges under this subchapter, the comptroller shall consider the insurer to be liable for premium taxes for which an exemption is provided under that section as if that section did not exist.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tax liability for a tax year that begins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