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88R20406 KBB-F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Oliverson, Paul, Harris of Anderson,</w:t>
      </w:r>
      <w:r xml:space="preserve">
        <w:tab wTab="150" tlc="none" cTlc="0"/>
      </w:r>
      <w:r>
        <w:t xml:space="preserve">H.B.</w:t>
      </w:r>
      <w:r xml:space="preserve">
        <w:t> </w:t>
      </w:r>
      <w:r>
        <w:t xml:space="preserve">No.</w:t>
      </w:r>
      <w:r xml:space="preserve">
        <w:t> </w:t>
      </w:r>
      <w:r>
        <w:t xml:space="preserve">1239</w:t>
      </w:r>
    </w:p>
    <w:p w:rsidR="003F3435" w:rsidRDefault="0032493E">
      <w:pPr>
        <w:jc w:val="both"/>
      </w:pPr>
      <w:r xml:space="preserve">
        <w:t> </w:t>
      </w:r>
      <w:r xml:space="preserve">
        <w:t> </w:t>
      </w:r>
      <w:r xml:space="preserve">
        <w:t> </w:t>
      </w:r>
      <w:r xml:space="preserve">
        <w:t> </w:t>
      </w:r>
      <w:r xml:space="preserve">
        <w:t> </w:t>
      </w:r>
      <w:r>
        <w:t xml:space="preserve">et al.</w:t>
      </w:r>
    </w:p>
    <w:p w:rsidR="003F3435" w:rsidRDefault="0032493E">
      <w:pPr>
        <w:spacing w:before="240" w:line="480" w:lineRule="auto"/>
        <w:jc w:val="both"/>
      </w:pPr>
      <w:r>
        <w:t xml:space="preserve">Substitute the following for</w:t>
      </w:r>
      <w:r xml:space="preserve">
        <w:t> </w:t>
      </w:r>
      <w:r>
        <w:t xml:space="preserve">H.B.</w:t>
      </w:r>
      <w:r xml:space="preserve">
        <w:t> </w:t>
      </w:r>
      <w:r>
        <w:t xml:space="preserve">No.</w:t>
      </w:r>
      <w:r xml:space="preserve">
        <w:t> </w:t>
      </w:r>
      <w:r>
        <w:t xml:space="preserve">1239:</w:t>
      </w:r>
    </w:p>
    <w:p w:rsidR="003F3435" w:rsidRDefault="0032493E">
      <w:pPr>
        <w:spacing w:line="480" w:lineRule="auto"/>
        <w:jc w:val="both"/>
        <w:tabs>
          <w:tab w:val="right" w:leader="none" w:pos="9350"/>
        </w:tabs>
      </w:pPr>
      <w:r>
        <w:t xml:space="preserve">By:</w:t>
      </w:r>
      <w:r xml:space="preserve">
        <w:t> </w:t>
      </w:r>
      <w:r xml:space="preserve">
        <w:t> </w:t>
      </w:r>
      <w:r>
        <w:t xml:space="preserve">Oliverson</w:t>
      </w:r>
      <w:r xml:space="preserve">
        <w:tab wTab="150" tlc="none" cTlc="0"/>
      </w:r>
      <w:r>
        <w:t xml:space="preserve">C.S.H.B.</w:t>
      </w:r>
      <w:r xml:space="preserve">
        <w:t> </w:t>
      </w:r>
      <w:r>
        <w:t xml:space="preserve">No.</w:t>
      </w:r>
      <w:r xml:space="preserve">
        <w:t> </w:t>
      </w:r>
      <w:r>
        <w:t xml:space="preserve">1239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consideration by insurers of certain prohibited criteria for ratemaking and coverage decisions and the use of disparate impact analysis regarding certain insurance practices.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36, Insurance Code, is amended by adding Section 36.111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36.111.</w:t>
      </w:r>
      <w:r>
        <w:rPr>
          <w:u w:val="single"/>
        </w:rPr>
        <w:t xml:space="preserve"> </w:t>
      </w:r>
      <w:r>
        <w:rPr>
          <w:u w:val="single"/>
        </w:rPr>
        <w:t xml:space="preserve"> </w:t>
      </w:r>
      <w:r>
        <w:rPr>
          <w:u w:val="single"/>
        </w:rPr>
        <w:t xml:space="preserve">DISPARATE IMPACT ANALYSIS PROHIBITED.  (a) </w:t>
      </w:r>
      <w:r>
        <w:rPr>
          <w:u w:val="single"/>
        </w:rPr>
        <w:t xml:space="preserve"> </w:t>
      </w:r>
      <w:r>
        <w:rPr>
          <w:u w:val="single"/>
        </w:rPr>
        <w:t xml:space="preserve">In this section, "disparate impact analysis" means an analysis of whether a neutral practice that is not unfairly discriminatory results in an unintentional impact on a legally protected group.</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may not require an insurer to engage in a disparate impact analysis regarding rating, underwriting, or an insurance practice prohibited by this code, unless specifically required by statute.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Subtitle C, Title 5, Insurance Code, is amended by adding Chapter 565 to read as follows:</w:t>
      </w:r>
    </w:p>
    <w:p w:rsidR="003F3435" w:rsidRDefault="0032493E">
      <w:pPr>
        <w:spacing w:line="480" w:lineRule="auto"/>
        <w:jc w:val="center"/>
      </w:pPr>
      <w:r>
        <w:rPr>
          <w:u w:val="single"/>
        </w:rPr>
        <w:t xml:space="preserve">CHAPTER 565. PROHIBITED RATING AND COVERAGE CRITERIA</w:t>
      </w:r>
    </w:p>
    <w:p w:rsidR="003F3435" w:rsidRDefault="0032493E">
      <w:pPr>
        <w:spacing w:line="480" w:lineRule="auto"/>
        <w:ind w:firstLine="720"/>
        <w:jc w:val="both"/>
      </w:pPr>
      <w:r>
        <w:rPr>
          <w:u w:val="single"/>
        </w:rPr>
        <w:t xml:space="preserve">Sec.</w:t>
      </w:r>
      <w:r>
        <w:rPr>
          <w:u w:val="single"/>
        </w:rPr>
        <w:t xml:space="preserve"> </w:t>
      </w:r>
      <w:r>
        <w:rPr>
          <w:u w:val="single"/>
        </w:rPr>
        <w:t xml:space="preserve">565.001.</w:t>
      </w:r>
      <w:r>
        <w:rPr>
          <w:u w:val="single"/>
        </w:rPr>
        <w:t xml:space="preserve"> </w:t>
      </w:r>
      <w:r>
        <w:rPr>
          <w:u w:val="single"/>
        </w:rPr>
        <w:t xml:space="preserve"> </w:t>
      </w:r>
      <w:r>
        <w:rPr>
          <w:u w:val="single"/>
        </w:rPr>
        <w:t xml:space="preserve">PURPOSE.  (a) The purpose of this chapter is to regulate the use of environmental, social, or governance models, scores, or standards to define acts or practices that may be unfair discrimination in the business of insurance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legislature finds that there are numerous entities that have developed different environmental, social, or governance models, scores, or standards that are used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evaluate financial risks for investments in certain businesses or industries;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encourage or discourage business dealings or investments with certain types of businesses or industries.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To the extent that the use of such models, scores, or standards are not based on sound actuarial principles, or do not bear a reasonable relationship to the expected loss and expense experience related to insurance risks, the refusal to deal with certain businesses or risks in this state without an ordinary insurance business purpose may adversely affect the economy, a sector of the economy, productivity, competition, jobs, the environment, or the public health and safety of this state or a portion of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565.002.</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"Disparate impact analysis" means an analysis of whether a neutral practice that is not unfairly discriminatory results in an unintentional impact on a legally protected group.</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"Insurer" means an insurance company or other entity authorized to engage in the business of insurance in this state. The term includes: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stock or mutual property and casualty insurance company;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Lloyd's plan;</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reciprocal or interinsurance exchange;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county mutual insurance company;</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farm mutual insurance company;</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any insurer writing a line of insurance regulated by Title 10;</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all life, health, and accident insurance companies regulated by the department, including:</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a stock or mutual life, health, or accident insurance company;</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 fraternal benefit society;</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a nonprofit hospital, medical, or dental service corporation, including a group hospital service corporation operating under Chapter 842; and</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a stipulated premium company; and</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a health maintenance organization operating under Chapter 843.</w:t>
      </w:r>
    </w:p>
    <w:p w:rsidR="003F3435" w:rsidRDefault="0032493E">
      <w:pPr>
        <w:spacing w:line="480" w:lineRule="auto"/>
        <w:ind w:firstLine="720"/>
        <w:jc w:val="both"/>
      </w:pPr>
      <w:r>
        <w:rPr>
          <w:u w:val="single"/>
        </w:rPr>
        <w:t xml:space="preserve">Sec.</w:t>
      </w:r>
      <w:r>
        <w:rPr>
          <w:u w:val="single"/>
        </w:rPr>
        <w:t xml:space="preserve"> </w:t>
      </w:r>
      <w:r>
        <w:rPr>
          <w:u w:val="single"/>
        </w:rPr>
        <w:t xml:space="preserve">565.003.</w:t>
      </w:r>
      <w:r>
        <w:rPr>
          <w:u w:val="single"/>
        </w:rPr>
        <w:t xml:space="preserve"> </w:t>
      </w:r>
      <w:r>
        <w:rPr>
          <w:u w:val="single"/>
        </w:rPr>
        <w:t xml:space="preserve"> </w:t>
      </w:r>
      <w:r>
        <w:rPr>
          <w:u w:val="single"/>
        </w:rPr>
        <w:t xml:space="preserve">APPLICABILITY OF CHAPTER.  (a) Except as provided by this section, this chapter applies only to insurance policies issued and delivered by an insurer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chapter does not require the filing of rates for any line, type of insurer, or type of insurance business that is not specifically required by statute to file rates with the department.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chapter does not apply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fidelity, guaranty, and surety bonds;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crop insurance.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565.004.</w:t>
      </w:r>
      <w:r>
        <w:rPr>
          <w:u w:val="single"/>
        </w:rPr>
        <w:t xml:space="preserve"> </w:t>
      </w:r>
      <w:r>
        <w:rPr>
          <w:u w:val="single"/>
        </w:rPr>
        <w:t xml:space="preserve"> </w:t>
      </w:r>
      <w:r>
        <w:rPr>
          <w:u w:val="single"/>
        </w:rPr>
        <w:t xml:space="preserve">CONSTRUCTION OF CHAPTER.  (a) </w:t>
      </w:r>
      <w:r>
        <w:rPr>
          <w:u w:val="single"/>
        </w:rPr>
        <w:t xml:space="preserve"> </w:t>
      </w:r>
      <w:r>
        <w:rPr>
          <w:u w:val="single"/>
        </w:rPr>
        <w:t xml:space="preserve">This chapter shall be construed and applied to promote the underlying purposes as provided by Section 565.001.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chapter may not be construed or applied to require: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insurer to write any line or type of business that the insurer does not write;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material change in the insurer's current business plans.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Nothing in this chapter is intended to create any type of private cause of action or independent basis in a civil or criminal proceeding, including any type of cause of action based on disparate impact in the field of insurance or in this 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Nothing in this chapter is intended to prohibit the use of information that is relevant and related to the risk being insured even if that information may also be used or considered in developing an environmental, social, or governance model, score, or standard.</w:t>
      </w:r>
    </w:p>
    <w:p w:rsidR="003F3435" w:rsidRDefault="0032493E">
      <w:pPr>
        <w:spacing w:line="480" w:lineRule="auto"/>
        <w:ind w:firstLine="720"/>
        <w:jc w:val="both"/>
      </w:pPr>
      <w:r>
        <w:rPr>
          <w:u w:val="single"/>
        </w:rPr>
        <w:t xml:space="preserve">Sec.</w:t>
      </w:r>
      <w:r>
        <w:rPr>
          <w:u w:val="single"/>
        </w:rPr>
        <w:t xml:space="preserve"> </w:t>
      </w:r>
      <w:r>
        <w:rPr>
          <w:u w:val="single"/>
        </w:rPr>
        <w:t xml:space="preserve">565.005.</w:t>
      </w:r>
      <w:r>
        <w:rPr>
          <w:u w:val="single"/>
        </w:rPr>
        <w:t xml:space="preserve"> </w:t>
      </w:r>
      <w:r>
        <w:rPr>
          <w:u w:val="single"/>
        </w:rPr>
        <w:t xml:space="preserve"> </w:t>
      </w:r>
      <w:r>
        <w:rPr>
          <w:u w:val="single"/>
        </w:rPr>
        <w:t xml:space="preserve">PROHIBITED CRITERIA.  Except as provided by Section 565.006, an insurer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use an environmental, social, or governance model, score, or standard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refuse to insure or provide insurance coverage to a business or risk in this state;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charge a rate different than the rate charged to another business or risk in the same class for essentially the same hazard;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refuse to deal with, terminate business activities with, or otherwise take action that is intended to penalize, inflict economic harm on, or limit commercial relations with a company or risk solely because the company or risk engages in: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exploration, production, use, transportation, sale, or manufacturing of fossil fuel-based energy;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mining;</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agriculture;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timber;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the firearm industry.</w:t>
      </w:r>
    </w:p>
    <w:p w:rsidR="003F3435" w:rsidRDefault="0032493E">
      <w:pPr>
        <w:spacing w:line="480" w:lineRule="auto"/>
        <w:ind w:firstLine="720"/>
        <w:jc w:val="both"/>
      </w:pPr>
      <w:r>
        <w:rPr>
          <w:u w:val="single"/>
        </w:rPr>
        <w:t xml:space="preserve">Sec.</w:t>
      </w:r>
      <w:r>
        <w:rPr>
          <w:u w:val="single"/>
        </w:rPr>
        <w:t xml:space="preserve"> </w:t>
      </w:r>
      <w:r>
        <w:rPr>
          <w:u w:val="single"/>
        </w:rPr>
        <w:t xml:space="preserve">565.006.</w:t>
      </w:r>
      <w:r>
        <w:rPr>
          <w:u w:val="single"/>
        </w:rPr>
        <w:t xml:space="preserve"> </w:t>
      </w:r>
      <w:r>
        <w:rPr>
          <w:u w:val="single"/>
        </w:rPr>
        <w:t xml:space="preserve"> </w:t>
      </w:r>
      <w:r>
        <w:rPr>
          <w:u w:val="single"/>
        </w:rPr>
        <w:t xml:space="preserve">EXCEPTION.  An insurer does not violate Section 565.005 if the insurer's actions are based on an ordinary insurance business purpose, including the use of sound actuarial underwriting principles, or financial solvency considerations reasonably related to loss experience for the different types of risk and coverages made available by a particular insurer.</w:t>
      </w:r>
    </w:p>
    <w:p w:rsidR="003F3435" w:rsidRDefault="0032493E">
      <w:pPr>
        <w:spacing w:line="480" w:lineRule="auto"/>
        <w:ind w:firstLine="720"/>
        <w:jc w:val="both"/>
      </w:pPr>
      <w:r>
        <w:rPr>
          <w:u w:val="single"/>
        </w:rPr>
        <w:t xml:space="preserve">Sec.</w:t>
      </w:r>
      <w:r>
        <w:rPr>
          <w:u w:val="single"/>
        </w:rPr>
        <w:t xml:space="preserve"> </w:t>
      </w:r>
      <w:r>
        <w:rPr>
          <w:u w:val="single"/>
        </w:rPr>
        <w:t xml:space="preserve">565.007.</w:t>
      </w:r>
      <w:r>
        <w:rPr>
          <w:u w:val="single"/>
        </w:rPr>
        <w:t xml:space="preserve"> </w:t>
      </w:r>
      <w:r>
        <w:rPr>
          <w:u w:val="single"/>
        </w:rPr>
        <w:t xml:space="preserve"> </w:t>
      </w:r>
      <w:r>
        <w:rPr>
          <w:u w:val="single"/>
        </w:rPr>
        <w:t xml:space="preserve">DISPARATE IMPACT ANALYSIS PROHIBITED.  The department may not conduct or require an insurer to conduct a disparate impact analysis under this chapter regarding rating, underwriting, or another insurance practice unless specifically required by statute.</w:t>
      </w:r>
    </w:p>
    <w:p w:rsidR="003F3435" w:rsidRDefault="0032493E">
      <w:pPr>
        <w:spacing w:line="480" w:lineRule="auto"/>
        <w:ind w:firstLine="720"/>
        <w:jc w:val="both"/>
      </w:pPr>
      <w:r>
        <w:rPr>
          <w:u w:val="single"/>
        </w:rPr>
        <w:t xml:space="preserve">Sec.</w:t>
      </w:r>
      <w:r>
        <w:rPr>
          <w:u w:val="single"/>
        </w:rPr>
        <w:t xml:space="preserve"> </w:t>
      </w:r>
      <w:r>
        <w:rPr>
          <w:u w:val="single"/>
        </w:rPr>
        <w:t xml:space="preserve">565.008.</w:t>
      </w:r>
      <w:r>
        <w:rPr>
          <w:u w:val="single"/>
        </w:rPr>
        <w:t xml:space="preserve"> </w:t>
      </w:r>
      <w:r>
        <w:rPr>
          <w:u w:val="single"/>
        </w:rPr>
        <w:t xml:space="preserve"> </w:t>
      </w:r>
      <w:r>
        <w:rPr>
          <w:u w:val="single"/>
        </w:rPr>
        <w:t xml:space="preserve">REGULATORY ACTION.  Nothing in this chapter is intended to authorize the department to adopt any rule, model, or standard requiring an insurer to use any environmental, social, or governance model law, regulation, or other standard that has not been specifically authorized by statute,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rule, model, or standard required under any federal law that does not preempt state law under the McCarran-Ferguson Act (15 U.S.C. Section 1012(b));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rule, model, or standard required by any national organization, including the National Association of Insurance Commissioners, that has not been specifically authorized by statute.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565, Insurance Code, as added by this Act, applies only to an insurance policy that is delivered, issued for delivery, or renewed in this state on or after January 1, 2024.</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1239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