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88R3350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Meza</w:t>
      </w:r>
      <w:r xml:space="preserve">
        <w:tab wTab="150" tlc="none" cTlc="0"/>
      </w:r>
      <w:r>
        <w:t xml:space="preserve">H.B.</w:t>
      </w:r>
      <w:r xml:space="preserve">
        <w:t> </w:t>
      </w:r>
      <w:r>
        <w:t xml:space="preserve">No.</w:t>
      </w:r>
      <w:r xml:space="preserve">
        <w:t> </w:t>
      </w:r>
      <w:r>
        <w:t xml:space="preserve">735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requiring a person convicted of an offense involving family violence or a person who is the subject of a family violence protective order to surrender firearms owned by the person.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1, Code of Criminal Procedure, is amended by adding Chapter 68 to read as follows:</w:t>
      </w:r>
    </w:p>
    <w:p w:rsidR="003F3435" w:rsidRDefault="0032493E">
      <w:pPr>
        <w:spacing w:line="480" w:lineRule="auto"/>
        <w:jc w:val="center"/>
      </w:pPr>
      <w:r>
        <w:rPr>
          <w:u w:val="single"/>
        </w:rPr>
        <w:t xml:space="preserve">CHAPTER 68.  SURRENDER OF FIREARM ON CONVICTION OF CERTAIN OFFENSES OR ISSUANCE OF CERTAIN PROTECTIVE ORDERS</w:t>
      </w:r>
    </w:p>
    <w:p w:rsidR="003F3435" w:rsidRDefault="0032493E">
      <w:pPr>
        <w:spacing w:line="480" w:lineRule="auto"/>
        <w:ind w:firstLine="720"/>
        <w:jc w:val="both"/>
      </w:pPr>
      <w:r>
        <w:rPr>
          <w:u w:val="single"/>
        </w:rPr>
        <w:t xml:space="preserve">Art.</w:t>
      </w:r>
      <w:r>
        <w:rPr>
          <w:u w:val="single"/>
        </w:rPr>
        <w:t xml:space="preserve"> </w:t>
      </w:r>
      <w:r>
        <w:rPr>
          <w:u w:val="single"/>
        </w:rPr>
        <w:t xml:space="preserve">68.01.</w:t>
      </w:r>
      <w:r>
        <w:rPr>
          <w:u w:val="single"/>
        </w:rPr>
        <w:t xml:space="preserve"> </w:t>
      </w:r>
      <w:r>
        <w:rPr>
          <w:u w:val="single"/>
        </w:rPr>
        <w:t xml:space="preserve"> </w:t>
      </w:r>
      <w:r>
        <w:rPr>
          <w:u w:val="single"/>
        </w:rPr>
        <w:t xml:space="preserve">APPLICABILITY.  This chapter applies to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convicted of an offense involving family violence, as defined by Section 71.004, Family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the subject of a protective order under Chapter 85, Family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the subject of a magistrate's order for emergency protection under Article 17.292 following an arrest for an offense involving family violence.</w:t>
      </w:r>
    </w:p>
    <w:p w:rsidR="003F3435" w:rsidRDefault="0032493E">
      <w:pPr>
        <w:spacing w:line="480" w:lineRule="auto"/>
        <w:ind w:firstLine="720"/>
        <w:jc w:val="both"/>
      </w:pPr>
      <w:r>
        <w:rPr>
          <w:u w:val="single"/>
        </w:rPr>
        <w:t xml:space="preserve">Art.</w:t>
      </w:r>
      <w:r>
        <w:rPr>
          <w:u w:val="single"/>
        </w:rPr>
        <w:t xml:space="preserve"> </w:t>
      </w:r>
      <w:r>
        <w:rPr>
          <w:u w:val="single"/>
        </w:rPr>
        <w:t xml:space="preserve">68.02.</w:t>
      </w:r>
      <w:r>
        <w:rPr>
          <w:u w:val="single"/>
        </w:rPr>
        <w:t xml:space="preserve"> </w:t>
      </w:r>
      <w:r>
        <w:rPr>
          <w:u w:val="single"/>
        </w:rPr>
        <w:t xml:space="preserve"> </w:t>
      </w:r>
      <w:r>
        <w:rPr>
          <w:u w:val="single"/>
        </w:rPr>
        <w:t xml:space="preserve">NOTICE AND ORDER TO SURRENDER FIREARM.  On conviction of a person for an offense described by Article 68.01(1) or issuance of an order described by Article 68.01(2) or (3), the court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written notice to the person who was convicted or who is the subject of the order that the person is prohibited from acquiring, possessing, or controlling a firearm under 18 U.S.C. Section 922(g);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order the person to surrender all firearms the person owns in the manner provided by Article 68.03 not later than the seventh day after: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date the person receives notice under this article;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if the person was taken into custody immediately after conviction, the date the person is released from confinement.</w:t>
      </w:r>
    </w:p>
    <w:p w:rsidR="003F3435" w:rsidRDefault="0032493E">
      <w:pPr>
        <w:spacing w:line="480" w:lineRule="auto"/>
        <w:ind w:firstLine="720"/>
        <w:jc w:val="both"/>
      </w:pPr>
      <w:r>
        <w:rPr>
          <w:u w:val="single"/>
        </w:rPr>
        <w:t xml:space="preserve">Art.</w:t>
      </w:r>
      <w:r>
        <w:rPr>
          <w:u w:val="single"/>
        </w:rPr>
        <w:t xml:space="preserve"> </w:t>
      </w:r>
      <w:r>
        <w:rPr>
          <w:u w:val="single"/>
        </w:rPr>
        <w:t xml:space="preserve">68.03.</w:t>
      </w:r>
      <w:r>
        <w:rPr>
          <w:u w:val="single"/>
        </w:rPr>
        <w:t xml:space="preserve"> </w:t>
      </w:r>
      <w:r>
        <w:rPr>
          <w:u w:val="single"/>
        </w:rPr>
        <w:t xml:space="preserve"> </w:t>
      </w:r>
      <w:r>
        <w:rPr>
          <w:u w:val="single"/>
        </w:rPr>
        <w:t xml:space="preserve">SURRENDER OF FIREARM.  A person required to surrender a firearm under Article 68.02 shall surrender the firearm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regardless of the reason for which the person is required to surrender the firearm, releasing the firearm to the person's designee, if the designee provides to the court of conviction or the court issuing the order, as applicable, a signed affidavit affirming that the designee: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may lawfully possess a firearm under 18 U.S.C. Section 922(g) and under the law of this state;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taken possession of the firearm;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selling the firearm to a person who is a licensed firearms dealer under 18 U.S.C. Section 923, regardless of the reason for which the person is required to surrender the firearm;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surrendering the firearm to a law enforcement agency for holding in the manner described by Article 68.05, if the person is required to surrender the firearm based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conviction described by Article 68.01(1) that the person intends to appeal;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order described by Article 68.01(2) or (3);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surrendering the firearm to a law enforcement agency for disposition in the manner provided by Article 68.06, if the person is required to surrender the firearm based on a conviction described by Article 68.01(1) that the person does not intend to appeal.</w:t>
      </w:r>
    </w:p>
    <w:p w:rsidR="003F3435" w:rsidRDefault="0032493E">
      <w:pPr>
        <w:spacing w:line="480" w:lineRule="auto"/>
        <w:ind w:firstLine="720"/>
        <w:jc w:val="both"/>
      </w:pPr>
      <w:r>
        <w:rPr>
          <w:u w:val="single"/>
        </w:rPr>
        <w:t xml:space="preserve">Art.</w:t>
      </w:r>
      <w:r>
        <w:rPr>
          <w:u w:val="single"/>
        </w:rPr>
        <w:t xml:space="preserve"> </w:t>
      </w:r>
      <w:r>
        <w:rPr>
          <w:u w:val="single"/>
        </w:rPr>
        <w:t xml:space="preserve">68.04.</w:t>
      </w:r>
      <w:r>
        <w:rPr>
          <w:u w:val="single"/>
        </w:rPr>
        <w:t xml:space="preserve"> </w:t>
      </w:r>
      <w:r>
        <w:rPr>
          <w:u w:val="single"/>
        </w:rPr>
        <w:t xml:space="preserve"> </w:t>
      </w:r>
      <w:r>
        <w:rPr>
          <w:u w:val="single"/>
        </w:rPr>
        <w:t xml:space="preserve">REQUIRED DOCUMENTATION.  (a)  A person subject to an order under Article 68.02 who does not own a firearm shall submit to the court a signed affidavit affirming that the person does not own a firearm.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licensed firearms dealer who takes possession of a firearm from a person required to surrender the firearm under Article 68.02 shall immediately provide the person with a written receipt for the firearm, and the person shall file the receipt with the court.</w:t>
      </w:r>
    </w:p>
    <w:p w:rsidR="003F3435" w:rsidRDefault="0032493E">
      <w:pPr>
        <w:spacing w:line="480" w:lineRule="auto"/>
        <w:ind w:firstLine="720"/>
        <w:jc w:val="both"/>
      </w:pPr>
      <w:r>
        <w:rPr>
          <w:u w:val="single"/>
        </w:rPr>
        <w:t xml:space="preserve">Art.</w:t>
      </w:r>
      <w:r>
        <w:rPr>
          <w:u w:val="single"/>
        </w:rPr>
        <w:t xml:space="preserve"> </w:t>
      </w:r>
      <w:r>
        <w:rPr>
          <w:u w:val="single"/>
        </w:rPr>
        <w:t xml:space="preserve">68.05.</w:t>
      </w:r>
      <w:r>
        <w:rPr>
          <w:u w:val="single"/>
        </w:rPr>
        <w:t xml:space="preserve"> </w:t>
      </w:r>
      <w:r>
        <w:rPr>
          <w:u w:val="single"/>
        </w:rPr>
        <w:t xml:space="preserve"> </w:t>
      </w:r>
      <w:r>
        <w:rPr>
          <w:u w:val="single"/>
        </w:rPr>
        <w:t xml:space="preserve">HOLDING OF FIREARM SURRENDERED TO LAW ENFORCEMENT AGENCY.  (a)  A law enforcement agency that takes possession of a firearm under Article 68.03(3) shall immediately provide the person surrendering the firearm a written receipt for the firearm and a written notice of the procedure for the return of the firearm under this article.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who receives a receipt under Subsection (a) shall file the receipt with the court.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the 30th day after the date of any of the following, the clerk of the court shall notify the law enforcement agency that, as applicable: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conviction for which the person was required to surrender the person's firearm became final;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conviction for which the person was required to surrender the person's firearm was vacated, dismissed, reversed on appeal, or otherwise fully discharged or the person received a full pardon for the conviction;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order for which the person was required to surrender the person's firearm has expired.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30th day after the date the law enforcement agency holding a firearm subject to disposition under this article receives the notice described by Subsection (c)(2) or (3), the law enforcement agency shall conduct a check of state and national criminal history record information to verify whether the person may lawfully possess a firearm under 18 U.S.C. Section 922(g) and under the law of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check conducted under Subsection (d) verifies that the person may lawfully possess a firearm, the law enforcement agency shall provide to the person by certified mail written notice stating that the firearm may be returned to the person if, before the 121st day after the date of the notice, the person submits a written request for the return of the firearm.</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law enforcement agency receives notice under Subsection (c)(1) or if the check conducted under Subsection (d) shows that the person may not lawfully possess a firearm, the law enforcement agency shall provide to the person by certified mail written notice stating that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not lawfully possess a firearm under 18 U.S.C. Section 922(g) or under the law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dispose of the firearm by releasing the firearm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person's designee if: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person requests that disposition before the 121st day after the date of the notice;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designee provides to the law enforcement agency a signed affidavit affirming that the designee may lawfully possess a firearm under 18 U.S.C. Section 922(g) and under the law of this state;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law enforcement agency holding the firearm, for disposition in the manner provided by Article 68.06.</w:t>
      </w:r>
    </w:p>
    <w:p w:rsidR="003F3435" w:rsidRDefault="0032493E">
      <w:pPr>
        <w:spacing w:line="480" w:lineRule="auto"/>
        <w:ind w:firstLine="720"/>
        <w:jc w:val="both"/>
      </w:pPr>
      <w:r>
        <w:rPr>
          <w:u w:val="single"/>
        </w:rPr>
        <w:t xml:space="preserve">Art.</w:t>
      </w:r>
      <w:r>
        <w:rPr>
          <w:u w:val="single"/>
        </w:rPr>
        <w:t xml:space="preserve"> </w:t>
      </w:r>
      <w:r>
        <w:rPr>
          <w:u w:val="single"/>
        </w:rPr>
        <w:t xml:space="preserve">68.06.</w:t>
      </w:r>
      <w:r>
        <w:rPr>
          <w:u w:val="single"/>
        </w:rPr>
        <w:t xml:space="preserve"> </w:t>
      </w:r>
      <w:r>
        <w:rPr>
          <w:u w:val="single"/>
        </w:rPr>
        <w:t xml:space="preserve"> </w:t>
      </w:r>
      <w:r>
        <w:rPr>
          <w:u w:val="single"/>
        </w:rPr>
        <w:t xml:space="preserve">DISPOSITION OF FIREARM SURRENDERED TO LAW ENFORCEMENT AGENCY.  (a)  A law enforcement agency shall provide for a firearm surrendered to the law enforcement agency under this chapter to be sold by a person who is a licensed firearms dealer under 18 U.S.C. Section 923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firearm was surrendered under Article 68.03(3) and the person who surrendered the firearm did not respond to notice under Article 68.05(e) or (f) before the 121st day after the date of the notice;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firearm was surrendered under Article 68.03(4).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proceeds from the sale of a firearm under this article shall be paid to the owner of the firearm, less the cost of administering this article and, if applicable, Article 68.05 with respect to the firearm.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unclaimed firearm that is surrendered as provided by this chapter may not be destroyed or forfeited to the state.</w:t>
      </w:r>
    </w:p>
    <w:p w:rsidR="003F3435" w:rsidRDefault="0032493E">
      <w:pPr>
        <w:spacing w:line="480" w:lineRule="auto"/>
        <w:ind w:firstLine="720"/>
        <w:jc w:val="both"/>
      </w:pPr>
      <w:r>
        <w:rPr>
          <w:u w:val="single"/>
        </w:rPr>
        <w:t xml:space="preserve">Art.</w:t>
      </w:r>
      <w:r>
        <w:rPr>
          <w:u w:val="single"/>
        </w:rPr>
        <w:t xml:space="preserve"> </w:t>
      </w:r>
      <w:r>
        <w:rPr>
          <w:u w:val="single"/>
        </w:rPr>
        <w:t xml:space="preserve">68.07.</w:t>
      </w:r>
      <w:r>
        <w:rPr>
          <w:u w:val="single"/>
        </w:rPr>
        <w:t xml:space="preserve"> </w:t>
      </w:r>
      <w:r>
        <w:rPr>
          <w:u w:val="single"/>
        </w:rPr>
        <w:t xml:space="preserve"> </w:t>
      </w:r>
      <w:r>
        <w:rPr>
          <w:u w:val="single"/>
        </w:rPr>
        <w:t xml:space="preserve">FORM OF AFFIDAVITS.  The Office of Court Administration of the Texas Judicial System shall adopt model affidavits for purposes of Articles 68.03, 68.04, and 68.05.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The change in law made by this Act applies only to a person who is convicted of an offense described by Article 68.01(1), Code of Criminal Procedure, as added by this Act, on or after January 1, 2024, or who is the subject of an order described by Article 68.01(2) or (3), Code of Criminal Procedure, as added by this Act, that is issued on or after that date.  A person who is convicted of an offense before January 1, 2024, or who is the subject of an order issued before that date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The Office of Court Administration of the Texas Judicial System shall adopt the model affidavits required by Article 68.07, Code of Criminal Procedure, as added by this Act, not later than December 1, 2023.</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735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