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BE7" w:rsidRDefault="00082BE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BCBB17F9E8647CF997C54076EDF1765"/>
          </w:placeholder>
        </w:sdtPr>
        <w:sdtContent>
          <w:r w:rsidRPr="005C2A78">
            <w:rPr>
              <w:rFonts w:cs="Times New Roman"/>
              <w:b/>
              <w:szCs w:val="24"/>
              <w:u w:val="single"/>
            </w:rPr>
            <w:t>BILL ANALYSIS</w:t>
          </w:r>
        </w:sdtContent>
      </w:sdt>
    </w:p>
    <w:p w:rsidR="00082BE7" w:rsidRPr="00585C31" w:rsidRDefault="00082BE7" w:rsidP="000F1DF9">
      <w:pPr>
        <w:spacing w:after="0" w:line="240" w:lineRule="auto"/>
        <w:rPr>
          <w:rFonts w:cs="Times New Roman"/>
          <w:szCs w:val="24"/>
        </w:rPr>
      </w:pPr>
    </w:p>
    <w:p w:rsidR="00082BE7" w:rsidRPr="00585C31" w:rsidRDefault="00082BE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82BE7" w:rsidTr="000F1DF9">
        <w:tc>
          <w:tcPr>
            <w:tcW w:w="2718" w:type="dxa"/>
          </w:tcPr>
          <w:p w:rsidR="00082BE7" w:rsidRPr="005C2A78" w:rsidRDefault="00082BE7" w:rsidP="006D756B">
            <w:pPr>
              <w:rPr>
                <w:rFonts w:cs="Times New Roman"/>
                <w:szCs w:val="24"/>
              </w:rPr>
            </w:pPr>
            <w:sdt>
              <w:sdtPr>
                <w:rPr>
                  <w:rFonts w:cs="Times New Roman"/>
                  <w:szCs w:val="24"/>
                </w:rPr>
                <w:alias w:val="Agency Title"/>
                <w:tag w:val="AgencyTitleContentControl"/>
                <w:id w:val="1920747753"/>
                <w:lock w:val="sdtContentLocked"/>
                <w:placeholder>
                  <w:docPart w:val="793D43704E6A4ABCA7C246169E7FFB8B"/>
                </w:placeholder>
              </w:sdtPr>
              <w:sdtEndPr>
                <w:rPr>
                  <w:rFonts w:cstheme="minorBidi"/>
                  <w:szCs w:val="22"/>
                </w:rPr>
              </w:sdtEndPr>
              <w:sdtContent>
                <w:r>
                  <w:rPr>
                    <w:rFonts w:cs="Times New Roman"/>
                    <w:szCs w:val="24"/>
                  </w:rPr>
                  <w:t>Senate Research Center</w:t>
                </w:r>
              </w:sdtContent>
            </w:sdt>
          </w:p>
        </w:tc>
        <w:tc>
          <w:tcPr>
            <w:tcW w:w="6858" w:type="dxa"/>
          </w:tcPr>
          <w:p w:rsidR="00082BE7" w:rsidRPr="00FF6471" w:rsidRDefault="00082BE7" w:rsidP="000F1DF9">
            <w:pPr>
              <w:jc w:val="right"/>
              <w:rPr>
                <w:rFonts w:cs="Times New Roman"/>
                <w:szCs w:val="24"/>
              </w:rPr>
            </w:pPr>
            <w:sdt>
              <w:sdtPr>
                <w:rPr>
                  <w:rFonts w:cs="Times New Roman"/>
                  <w:szCs w:val="24"/>
                </w:rPr>
                <w:alias w:val="Bill Number"/>
                <w:tag w:val="BillNumberOne"/>
                <w:id w:val="-410784069"/>
                <w:lock w:val="sdtContentLocked"/>
                <w:placeholder>
                  <w:docPart w:val="108CED2FB4B7471C81BFCF93CCC85DF2"/>
                </w:placeholder>
              </w:sdtPr>
              <w:sdtContent>
                <w:r>
                  <w:rPr>
                    <w:rFonts w:cs="Times New Roman"/>
                    <w:szCs w:val="24"/>
                  </w:rPr>
                  <w:t>S.B. 1787</w:t>
                </w:r>
              </w:sdtContent>
            </w:sdt>
          </w:p>
        </w:tc>
      </w:tr>
      <w:tr w:rsidR="00082BE7" w:rsidTr="000F1DF9">
        <w:sdt>
          <w:sdtPr>
            <w:rPr>
              <w:rFonts w:cs="Times New Roman"/>
              <w:szCs w:val="24"/>
            </w:rPr>
            <w:alias w:val="TLCNumber"/>
            <w:tag w:val="TLCNumber"/>
            <w:id w:val="-542600604"/>
            <w:lock w:val="sdtLocked"/>
            <w:placeholder>
              <w:docPart w:val="09BC6A7F232648CCB84E1537D4DB63AC"/>
            </w:placeholder>
          </w:sdtPr>
          <w:sdtContent>
            <w:tc>
              <w:tcPr>
                <w:tcW w:w="2718" w:type="dxa"/>
              </w:tcPr>
              <w:p w:rsidR="00082BE7" w:rsidRPr="000F1DF9" w:rsidRDefault="00082BE7" w:rsidP="00C65088">
                <w:pPr>
                  <w:rPr>
                    <w:rFonts w:cs="Times New Roman"/>
                    <w:szCs w:val="24"/>
                  </w:rPr>
                </w:pPr>
                <w:r>
                  <w:rPr>
                    <w:rFonts w:cs="Times New Roman"/>
                    <w:szCs w:val="24"/>
                  </w:rPr>
                  <w:t>88R2888 MP-D</w:t>
                </w:r>
              </w:p>
            </w:tc>
          </w:sdtContent>
        </w:sdt>
        <w:tc>
          <w:tcPr>
            <w:tcW w:w="6858" w:type="dxa"/>
          </w:tcPr>
          <w:p w:rsidR="00082BE7" w:rsidRPr="005C2A78" w:rsidRDefault="00082BE7" w:rsidP="00073EDD">
            <w:pPr>
              <w:jc w:val="right"/>
              <w:rPr>
                <w:rFonts w:cs="Times New Roman"/>
                <w:szCs w:val="24"/>
              </w:rPr>
            </w:pPr>
            <w:sdt>
              <w:sdtPr>
                <w:rPr>
                  <w:rFonts w:cs="Times New Roman"/>
                  <w:szCs w:val="24"/>
                </w:rPr>
                <w:alias w:val="Author Label"/>
                <w:tag w:val="By"/>
                <w:id w:val="72399597"/>
                <w:lock w:val="sdtLocked"/>
                <w:placeholder>
                  <w:docPart w:val="8B5F36A53F084E0BBED6C6008F65CD0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45A2D8100345FDBF2085CB3EE087FB"/>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32C5DE35521040C3887DFB94DFC087D7"/>
                </w:placeholder>
                <w:showingPlcHdr/>
              </w:sdtPr>
              <w:sdtContent/>
            </w:sdt>
            <w:sdt>
              <w:sdtPr>
                <w:rPr>
                  <w:rFonts w:cs="Times New Roman"/>
                  <w:szCs w:val="24"/>
                </w:rPr>
                <w:alias w:val="DualSponsor"/>
                <w:tag w:val="DualSponsor"/>
                <w:id w:val="1029379812"/>
                <w:lock w:val="sdtContentLocked"/>
                <w:placeholder>
                  <w:docPart w:val="2A141753F27E4C358F16BFA1C48EFDB6"/>
                </w:placeholder>
                <w:showingPlcHdr/>
              </w:sdtPr>
              <w:sdtContent/>
            </w:sdt>
          </w:p>
        </w:tc>
      </w:tr>
      <w:tr w:rsidR="00082BE7" w:rsidTr="000F1DF9">
        <w:tc>
          <w:tcPr>
            <w:tcW w:w="2718" w:type="dxa"/>
          </w:tcPr>
          <w:p w:rsidR="00082BE7" w:rsidRPr="00BC7495" w:rsidRDefault="00082BE7" w:rsidP="000F1DF9">
            <w:pPr>
              <w:rPr>
                <w:rFonts w:cs="Times New Roman"/>
                <w:szCs w:val="24"/>
              </w:rPr>
            </w:pPr>
          </w:p>
        </w:tc>
        <w:sdt>
          <w:sdtPr>
            <w:rPr>
              <w:rFonts w:cs="Times New Roman"/>
              <w:szCs w:val="24"/>
            </w:rPr>
            <w:alias w:val="Committee"/>
            <w:tag w:val="Committee"/>
            <w:id w:val="1914272295"/>
            <w:lock w:val="sdtContentLocked"/>
            <w:placeholder>
              <w:docPart w:val="618E48468192469283B1B969940DDFB3"/>
            </w:placeholder>
          </w:sdtPr>
          <w:sdtContent>
            <w:tc>
              <w:tcPr>
                <w:tcW w:w="6858" w:type="dxa"/>
              </w:tcPr>
              <w:p w:rsidR="00082BE7" w:rsidRPr="00FF6471" w:rsidRDefault="00082BE7" w:rsidP="000F1DF9">
                <w:pPr>
                  <w:jc w:val="right"/>
                  <w:rPr>
                    <w:rFonts w:cs="Times New Roman"/>
                    <w:szCs w:val="24"/>
                  </w:rPr>
                </w:pPr>
                <w:r>
                  <w:rPr>
                    <w:rFonts w:cs="Times New Roman"/>
                    <w:szCs w:val="24"/>
                  </w:rPr>
                  <w:t>Local Government</w:t>
                </w:r>
              </w:p>
            </w:tc>
          </w:sdtContent>
        </w:sdt>
      </w:tr>
      <w:tr w:rsidR="00082BE7" w:rsidTr="000F1DF9">
        <w:tc>
          <w:tcPr>
            <w:tcW w:w="2718" w:type="dxa"/>
          </w:tcPr>
          <w:p w:rsidR="00082BE7" w:rsidRPr="00BC7495" w:rsidRDefault="00082BE7" w:rsidP="000F1DF9">
            <w:pPr>
              <w:rPr>
                <w:rFonts w:cs="Times New Roman"/>
                <w:szCs w:val="24"/>
              </w:rPr>
            </w:pPr>
          </w:p>
        </w:tc>
        <w:sdt>
          <w:sdtPr>
            <w:rPr>
              <w:rFonts w:cs="Times New Roman"/>
              <w:szCs w:val="24"/>
            </w:rPr>
            <w:alias w:val="Date"/>
            <w:tag w:val="DateContentControl"/>
            <w:id w:val="1178081906"/>
            <w:lock w:val="sdtLocked"/>
            <w:placeholder>
              <w:docPart w:val="DDD9CA5270544334947B6E9D22F2C2F5"/>
            </w:placeholder>
            <w:date w:fullDate="2023-03-31T00:00:00Z">
              <w:dateFormat w:val="M/d/yyyy"/>
              <w:lid w:val="en-US"/>
              <w:storeMappedDataAs w:val="dateTime"/>
              <w:calendar w:val="gregorian"/>
            </w:date>
          </w:sdtPr>
          <w:sdtContent>
            <w:tc>
              <w:tcPr>
                <w:tcW w:w="6858" w:type="dxa"/>
              </w:tcPr>
              <w:p w:rsidR="00082BE7" w:rsidRPr="00FF6471" w:rsidRDefault="00082BE7" w:rsidP="000F1DF9">
                <w:pPr>
                  <w:jc w:val="right"/>
                  <w:rPr>
                    <w:rFonts w:cs="Times New Roman"/>
                    <w:szCs w:val="24"/>
                  </w:rPr>
                </w:pPr>
                <w:r>
                  <w:rPr>
                    <w:rFonts w:cs="Times New Roman"/>
                    <w:szCs w:val="24"/>
                  </w:rPr>
                  <w:t>3/31/2023</w:t>
                </w:r>
              </w:p>
            </w:tc>
          </w:sdtContent>
        </w:sdt>
      </w:tr>
      <w:tr w:rsidR="00082BE7" w:rsidTr="000F1DF9">
        <w:tc>
          <w:tcPr>
            <w:tcW w:w="2718" w:type="dxa"/>
          </w:tcPr>
          <w:p w:rsidR="00082BE7" w:rsidRPr="00BC7495" w:rsidRDefault="00082BE7" w:rsidP="000F1DF9">
            <w:pPr>
              <w:rPr>
                <w:rFonts w:cs="Times New Roman"/>
                <w:szCs w:val="24"/>
              </w:rPr>
            </w:pPr>
          </w:p>
        </w:tc>
        <w:sdt>
          <w:sdtPr>
            <w:rPr>
              <w:rFonts w:cs="Times New Roman"/>
              <w:szCs w:val="24"/>
            </w:rPr>
            <w:alias w:val="BA Version"/>
            <w:tag w:val="BAVersion"/>
            <w:id w:val="-1685590809"/>
            <w:lock w:val="sdtContentLocked"/>
            <w:placeholder>
              <w:docPart w:val="A2827E8176B14E3981489629580DC1E2"/>
            </w:placeholder>
          </w:sdtPr>
          <w:sdtContent>
            <w:tc>
              <w:tcPr>
                <w:tcW w:w="6858" w:type="dxa"/>
              </w:tcPr>
              <w:p w:rsidR="00082BE7" w:rsidRPr="00FF6471" w:rsidRDefault="00082BE7" w:rsidP="000F1DF9">
                <w:pPr>
                  <w:jc w:val="right"/>
                  <w:rPr>
                    <w:rFonts w:cs="Times New Roman"/>
                    <w:szCs w:val="24"/>
                  </w:rPr>
                </w:pPr>
                <w:r>
                  <w:rPr>
                    <w:rFonts w:cs="Times New Roman"/>
                    <w:szCs w:val="24"/>
                  </w:rPr>
                  <w:t>As Filed</w:t>
                </w:r>
              </w:p>
            </w:tc>
          </w:sdtContent>
        </w:sdt>
      </w:tr>
    </w:tbl>
    <w:p w:rsidR="00082BE7" w:rsidRPr="00FF6471" w:rsidRDefault="00082BE7" w:rsidP="000F1DF9">
      <w:pPr>
        <w:spacing w:after="0" w:line="240" w:lineRule="auto"/>
        <w:rPr>
          <w:rFonts w:cs="Times New Roman"/>
          <w:szCs w:val="24"/>
        </w:rPr>
      </w:pPr>
    </w:p>
    <w:p w:rsidR="00082BE7" w:rsidRPr="00FF6471" w:rsidRDefault="00082BE7" w:rsidP="000F1DF9">
      <w:pPr>
        <w:spacing w:after="0" w:line="240" w:lineRule="auto"/>
        <w:rPr>
          <w:rFonts w:cs="Times New Roman"/>
          <w:szCs w:val="24"/>
        </w:rPr>
      </w:pPr>
    </w:p>
    <w:p w:rsidR="00082BE7" w:rsidRPr="00FF6471" w:rsidRDefault="00082BE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0E9994F8D746C39FD5B458399B3E85"/>
        </w:placeholder>
      </w:sdtPr>
      <w:sdtContent>
        <w:p w:rsidR="00082BE7" w:rsidRDefault="00082BE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502CC57844945C9BCFA904A1BC86BEF"/>
        </w:placeholder>
      </w:sdtPr>
      <w:sdtContent>
        <w:p w:rsidR="00082BE7" w:rsidRDefault="00082BE7" w:rsidP="00270413">
          <w:pPr>
            <w:pStyle w:val="NormalWeb"/>
            <w:spacing w:before="0" w:beforeAutospacing="0" w:after="0" w:afterAutospacing="0"/>
            <w:jc w:val="both"/>
            <w:divId w:val="2120641626"/>
            <w:rPr>
              <w:rFonts w:eastAsia="Times New Roman"/>
              <w:bCs/>
            </w:rPr>
          </w:pPr>
        </w:p>
        <w:p w:rsidR="00082BE7" w:rsidRPr="00247F6A" w:rsidRDefault="00082BE7" w:rsidP="00270413">
          <w:pPr>
            <w:pStyle w:val="NormalWeb"/>
            <w:spacing w:before="0" w:beforeAutospacing="0" w:after="0" w:afterAutospacing="0"/>
            <w:jc w:val="both"/>
            <w:divId w:val="2120641626"/>
          </w:pPr>
          <w:r w:rsidRPr="00247F6A">
            <w:t>Texas</w:t>
          </w:r>
          <w:r>
            <w:t>'</w:t>
          </w:r>
          <w:r w:rsidRPr="00247F6A">
            <w:t xml:space="preserve"> median home price dropped during the last year from $349,900 to $331,000 thanks to pandemic and economic pressures; however, houses are considered </w:t>
          </w:r>
          <w:r>
            <w:t>"</w:t>
          </w:r>
          <w:r w:rsidRPr="00247F6A">
            <w:t>affordable</w:t>
          </w:r>
          <w:r>
            <w:t>"</w:t>
          </w:r>
          <w:r w:rsidRPr="00247F6A">
            <w:t xml:space="preserve"> when priced below $300,000.  As the </w:t>
          </w:r>
          <w:r>
            <w:t>s</w:t>
          </w:r>
          <w:r w:rsidRPr="00247F6A">
            <w:t>tate</w:t>
          </w:r>
          <w:r>
            <w:t>'</w:t>
          </w:r>
          <w:r w:rsidRPr="00247F6A">
            <w:t xml:space="preserve">s population continues to grow, the </w:t>
          </w:r>
          <w:r>
            <w:t>s</w:t>
          </w:r>
          <w:r w:rsidRPr="00247F6A">
            <w:t>tate of Texas continues to experience a shortage of affordable housing stock. </w:t>
          </w:r>
        </w:p>
        <w:p w:rsidR="00082BE7" w:rsidRPr="00247F6A" w:rsidRDefault="00082BE7" w:rsidP="00270413">
          <w:pPr>
            <w:pStyle w:val="NormalWeb"/>
            <w:spacing w:before="0" w:beforeAutospacing="0" w:after="0" w:afterAutospacing="0"/>
            <w:jc w:val="both"/>
            <w:divId w:val="2120641626"/>
          </w:pPr>
          <w:r w:rsidRPr="00247F6A">
            <w:t> </w:t>
          </w:r>
        </w:p>
        <w:p w:rsidR="00082BE7" w:rsidRPr="00247F6A" w:rsidRDefault="00082BE7" w:rsidP="00270413">
          <w:pPr>
            <w:pStyle w:val="NormalWeb"/>
            <w:spacing w:before="0" w:beforeAutospacing="0" w:after="0" w:afterAutospacing="0"/>
            <w:jc w:val="both"/>
            <w:divId w:val="2120641626"/>
          </w:pPr>
          <w:r w:rsidRPr="00247F6A">
            <w:t>A significant contributor to the lack of affordable housing stock in Texas is the price of the land on which residential dwellings are built</w:t>
          </w:r>
          <w:r>
            <w:t>—</w:t>
          </w:r>
          <w:r w:rsidRPr="00247F6A">
            <w:t>it comprises almost one-quarter of the sale price of a single-family home.</w:t>
          </w:r>
        </w:p>
        <w:p w:rsidR="00082BE7" w:rsidRPr="00247F6A" w:rsidRDefault="00082BE7" w:rsidP="00270413">
          <w:pPr>
            <w:pStyle w:val="NormalWeb"/>
            <w:spacing w:before="0" w:beforeAutospacing="0" w:after="0" w:afterAutospacing="0"/>
            <w:jc w:val="both"/>
            <w:divId w:val="2120641626"/>
          </w:pPr>
          <w:r w:rsidRPr="00247F6A">
            <w:t> </w:t>
          </w:r>
        </w:p>
        <w:p w:rsidR="00082BE7" w:rsidRPr="00247F6A" w:rsidRDefault="00082BE7" w:rsidP="00270413">
          <w:pPr>
            <w:pStyle w:val="NormalWeb"/>
            <w:spacing w:before="0" w:beforeAutospacing="0" w:after="0" w:afterAutospacing="0"/>
            <w:jc w:val="both"/>
            <w:divId w:val="2120641626"/>
          </w:pPr>
          <w:r w:rsidRPr="00247F6A">
            <w:t>In some Texas cities, builders are platting lots exactly at lot-size minimums, indicating that some lot size regulations are forcing some developers to build on larger lots, regardless of market demand. Larger lot sizes require increased investment in the construction of new housing. In many cities, municipal ordinances requiring residential lots be of a minimum size restrict potential housing development opportunities, contributing to a reduction in the potential housing stock.</w:t>
          </w:r>
        </w:p>
        <w:p w:rsidR="00082BE7" w:rsidRPr="00247F6A" w:rsidRDefault="00082BE7" w:rsidP="00270413">
          <w:pPr>
            <w:pStyle w:val="NormalWeb"/>
            <w:spacing w:before="0" w:beforeAutospacing="0" w:after="0" w:afterAutospacing="0"/>
            <w:jc w:val="both"/>
            <w:divId w:val="2120641626"/>
          </w:pPr>
          <w:r w:rsidRPr="00247F6A">
            <w:t> </w:t>
          </w:r>
        </w:p>
        <w:p w:rsidR="00082BE7" w:rsidRPr="00247F6A" w:rsidRDefault="00082BE7" w:rsidP="00270413">
          <w:pPr>
            <w:pStyle w:val="NormalWeb"/>
            <w:spacing w:before="0" w:beforeAutospacing="0" w:after="0" w:afterAutospacing="0"/>
            <w:jc w:val="both"/>
            <w:divId w:val="2120641626"/>
          </w:pPr>
          <w:r w:rsidRPr="00247F6A">
            <w:t>S</w:t>
          </w:r>
          <w:r>
            <w:t>.</w:t>
          </w:r>
          <w:r w:rsidRPr="00247F6A">
            <w:t>B</w:t>
          </w:r>
          <w:r>
            <w:t>.</w:t>
          </w:r>
          <w:r w:rsidRPr="00247F6A">
            <w:t xml:space="preserve"> 1787 seeks to address these issues by prohibiting municipalities wholly or partly located in a county with a population of 300,000 or more from requiring residential lots to be larger than 1,400 square feet or for density regulations to require density less than 31.1 units per acre.</w:t>
          </w:r>
        </w:p>
        <w:p w:rsidR="00082BE7" w:rsidRPr="00D70925" w:rsidRDefault="00082BE7" w:rsidP="00270413">
          <w:pPr>
            <w:spacing w:after="0" w:line="240" w:lineRule="auto"/>
            <w:jc w:val="both"/>
            <w:rPr>
              <w:rFonts w:eastAsia="Times New Roman" w:cs="Times New Roman"/>
              <w:bCs/>
              <w:szCs w:val="24"/>
            </w:rPr>
          </w:pPr>
        </w:p>
      </w:sdtContent>
    </w:sdt>
    <w:p w:rsidR="00082BE7" w:rsidRDefault="00082BE7" w:rsidP="0027041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1787 </w:t>
      </w:r>
      <w:bookmarkStart w:id="1" w:name="AmendsCurrentLaw"/>
      <w:bookmarkEnd w:id="1"/>
      <w:r>
        <w:rPr>
          <w:rFonts w:cs="Times New Roman"/>
          <w:szCs w:val="24"/>
        </w:rPr>
        <w:t>amends current law relating to size and density requirements for residential lots in certain municipalities and authorizes a fee.</w:t>
      </w:r>
    </w:p>
    <w:p w:rsidR="00082BE7" w:rsidRPr="00247F6A" w:rsidRDefault="00082BE7" w:rsidP="00270413">
      <w:pPr>
        <w:spacing w:after="0" w:line="240" w:lineRule="auto"/>
        <w:jc w:val="both"/>
        <w:rPr>
          <w:rFonts w:eastAsia="Times New Roman" w:cs="Times New Roman"/>
          <w:szCs w:val="24"/>
        </w:rPr>
      </w:pPr>
    </w:p>
    <w:p w:rsidR="00082BE7" w:rsidRPr="005C2A78" w:rsidRDefault="00082BE7" w:rsidP="0027041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3F8566BD2BF463D95B81903AFDAC7D5"/>
          </w:placeholder>
        </w:sdtPr>
        <w:sdtContent>
          <w:r>
            <w:rPr>
              <w:rFonts w:eastAsia="Times New Roman" w:cs="Times New Roman"/>
              <w:b/>
              <w:szCs w:val="24"/>
              <w:u w:val="single"/>
            </w:rPr>
            <w:t>RULEMAKING AUTHORITY</w:t>
          </w:r>
        </w:sdtContent>
      </w:sdt>
    </w:p>
    <w:p w:rsidR="00082BE7" w:rsidRPr="006529C4" w:rsidRDefault="00082BE7" w:rsidP="00270413">
      <w:pPr>
        <w:spacing w:after="0" w:line="240" w:lineRule="auto"/>
        <w:jc w:val="both"/>
        <w:rPr>
          <w:rFonts w:cs="Times New Roman"/>
          <w:szCs w:val="24"/>
        </w:rPr>
      </w:pPr>
    </w:p>
    <w:p w:rsidR="00082BE7" w:rsidRPr="006529C4" w:rsidRDefault="00082BE7" w:rsidP="0027041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82BE7" w:rsidRPr="006529C4" w:rsidRDefault="00082BE7" w:rsidP="00270413">
      <w:pPr>
        <w:spacing w:after="0" w:line="240" w:lineRule="auto"/>
        <w:jc w:val="both"/>
        <w:rPr>
          <w:rFonts w:cs="Times New Roman"/>
          <w:szCs w:val="24"/>
        </w:rPr>
      </w:pPr>
    </w:p>
    <w:p w:rsidR="00082BE7" w:rsidRPr="005C2A78" w:rsidRDefault="00082BE7" w:rsidP="0027041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4D3CB9D318345259748349343EC9EA9"/>
          </w:placeholder>
        </w:sdtPr>
        <w:sdtContent>
          <w:r>
            <w:rPr>
              <w:rFonts w:eastAsia="Times New Roman" w:cs="Times New Roman"/>
              <w:b/>
              <w:szCs w:val="24"/>
              <w:u w:val="single"/>
            </w:rPr>
            <w:t>SECTION BY SECTION ANALYSIS</w:t>
          </w:r>
        </w:sdtContent>
      </w:sdt>
    </w:p>
    <w:p w:rsidR="00082BE7" w:rsidRPr="005C2A78" w:rsidRDefault="00082BE7" w:rsidP="00270413">
      <w:pPr>
        <w:spacing w:after="0" w:line="240" w:lineRule="auto"/>
        <w:jc w:val="both"/>
        <w:rPr>
          <w:rFonts w:eastAsia="Times New Roman" w:cs="Times New Roman"/>
          <w:szCs w:val="24"/>
        </w:rPr>
      </w:pPr>
    </w:p>
    <w:p w:rsidR="00082BE7" w:rsidRDefault="00082BE7" w:rsidP="00270413">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Chapter 211, Local Government Code,</w:t>
      </w:r>
      <w:r w:rsidRPr="00247F6A">
        <w:t xml:space="preserve"> </w:t>
      </w:r>
      <w:r>
        <w:t>by adding Subchapter D, as follows:</w:t>
      </w:r>
    </w:p>
    <w:p w:rsidR="00082BE7" w:rsidRPr="005C2A78" w:rsidRDefault="00082BE7" w:rsidP="00270413">
      <w:pPr>
        <w:spacing w:after="0" w:line="240" w:lineRule="auto"/>
        <w:jc w:val="both"/>
        <w:rPr>
          <w:rFonts w:eastAsia="Times New Roman" w:cs="Times New Roman"/>
          <w:szCs w:val="24"/>
        </w:rPr>
      </w:pPr>
    </w:p>
    <w:p w:rsidR="00082BE7" w:rsidRDefault="00082BE7" w:rsidP="00270413">
      <w:pPr>
        <w:spacing w:after="0" w:line="240" w:lineRule="auto"/>
        <w:jc w:val="center"/>
      </w:pPr>
      <w:r w:rsidRPr="00247F6A">
        <w:t>SUBCHAPTER D.  RESIDENTIAL ZONING LIMITATIONS IN MUNICIPALITIES LOCATED IN COUNTIES OF 300,000 OR MORE</w:t>
      </w:r>
    </w:p>
    <w:p w:rsidR="00082BE7" w:rsidRPr="00247F6A" w:rsidRDefault="00082BE7" w:rsidP="00270413">
      <w:pPr>
        <w:spacing w:after="0" w:line="240" w:lineRule="auto"/>
        <w:jc w:val="center"/>
      </w:pPr>
    </w:p>
    <w:p w:rsidR="00082BE7" w:rsidRDefault="00082BE7" w:rsidP="00082BE7">
      <w:pPr>
        <w:spacing w:after="0" w:line="240" w:lineRule="auto"/>
        <w:ind w:left="720"/>
        <w:jc w:val="both"/>
      </w:pPr>
      <w:r w:rsidRPr="00247F6A">
        <w:t>Sec. 211.051.  DEFINITION.</w:t>
      </w:r>
      <w:r>
        <w:t xml:space="preserve"> Defines "small lot."</w:t>
      </w:r>
    </w:p>
    <w:p w:rsidR="00082BE7" w:rsidRDefault="00082BE7" w:rsidP="00082BE7">
      <w:pPr>
        <w:spacing w:after="0" w:line="240" w:lineRule="auto"/>
        <w:ind w:left="720"/>
        <w:jc w:val="both"/>
      </w:pPr>
    </w:p>
    <w:p w:rsidR="00082BE7" w:rsidRDefault="00082BE7" w:rsidP="00082BE7">
      <w:pPr>
        <w:spacing w:after="0" w:line="240" w:lineRule="auto"/>
        <w:ind w:left="720"/>
        <w:jc w:val="both"/>
      </w:pPr>
      <w:r w:rsidRPr="00247F6A">
        <w:t xml:space="preserve">Sec. 211.052. APPLICABILITY.  </w:t>
      </w:r>
      <w:r>
        <w:t>Provides that t</w:t>
      </w:r>
      <w:r w:rsidRPr="00247F6A">
        <w:t>his subchapter applies only to a municipality that is wholly or partly located in a county with a population of 300,000 or more.</w:t>
      </w:r>
    </w:p>
    <w:p w:rsidR="00082BE7" w:rsidRPr="00247F6A" w:rsidRDefault="00082BE7" w:rsidP="00082BE7">
      <w:pPr>
        <w:spacing w:after="0" w:line="240" w:lineRule="auto"/>
        <w:ind w:left="720"/>
        <w:jc w:val="both"/>
      </w:pPr>
    </w:p>
    <w:p w:rsidR="00082BE7" w:rsidRDefault="00082BE7" w:rsidP="00082BE7">
      <w:pPr>
        <w:spacing w:after="0" w:line="240" w:lineRule="auto"/>
        <w:ind w:left="720"/>
        <w:jc w:val="both"/>
      </w:pPr>
      <w:r w:rsidRPr="00247F6A">
        <w:t>Sec. 211.053.  CONSTRUCTION OF SUBCHAPTER.</w:t>
      </w:r>
      <w:r>
        <w:t xml:space="preserve"> Prohibits t</w:t>
      </w:r>
      <w:r w:rsidRPr="00247F6A">
        <w:t xml:space="preserve">his subchapter </w:t>
      </w:r>
      <w:r>
        <w:t>from</w:t>
      </w:r>
      <w:r w:rsidRPr="00247F6A">
        <w:t xml:space="preserve"> be</w:t>
      </w:r>
      <w:r>
        <w:t>ing</w:t>
      </w:r>
      <w:r w:rsidRPr="00247F6A">
        <w:t xml:space="preserve"> construed to affect sewer or water requirements or the rules or deed restrictions imposed by a homeowners' association.</w:t>
      </w:r>
    </w:p>
    <w:p w:rsidR="00082BE7" w:rsidRPr="00247F6A" w:rsidRDefault="00082BE7" w:rsidP="00082BE7">
      <w:pPr>
        <w:spacing w:after="0" w:line="240" w:lineRule="auto"/>
        <w:ind w:left="720"/>
        <w:jc w:val="both"/>
      </w:pPr>
    </w:p>
    <w:p w:rsidR="00082BE7" w:rsidRDefault="00082BE7" w:rsidP="00082BE7">
      <w:pPr>
        <w:spacing w:after="0" w:line="240" w:lineRule="auto"/>
        <w:ind w:left="720"/>
        <w:jc w:val="both"/>
      </w:pPr>
      <w:r w:rsidRPr="00247F6A">
        <w:t xml:space="preserve">Sec. 211.054.  CERTAIN DWELLING UNIT LOT SIZE REQUIREMENTS PROHIBITED.  </w:t>
      </w:r>
      <w:r>
        <w:t xml:space="preserve">Prohibits a </w:t>
      </w:r>
      <w:r w:rsidRPr="00247F6A">
        <w:t xml:space="preserve">municipality </w:t>
      </w:r>
      <w:r>
        <w:t xml:space="preserve">from </w:t>
      </w:r>
      <w:r w:rsidRPr="00247F6A">
        <w:t>adopt</w:t>
      </w:r>
      <w:r>
        <w:t>ing</w:t>
      </w:r>
      <w:r w:rsidRPr="00247F6A">
        <w:t xml:space="preserve"> or enforc</w:t>
      </w:r>
      <w:r>
        <w:t>ing</w:t>
      </w:r>
      <w:r w:rsidRPr="00247F6A">
        <w:t xml:space="preserve"> an ordinance, rule, or other measure that requires:</w:t>
      </w:r>
    </w:p>
    <w:p w:rsidR="00082BE7" w:rsidRPr="00247F6A" w:rsidRDefault="00082BE7" w:rsidP="00082BE7">
      <w:pPr>
        <w:spacing w:after="0" w:line="240" w:lineRule="auto"/>
        <w:ind w:left="720"/>
        <w:jc w:val="both"/>
      </w:pPr>
    </w:p>
    <w:p w:rsidR="00082BE7" w:rsidRDefault="00082BE7" w:rsidP="00082BE7">
      <w:pPr>
        <w:spacing w:after="0" w:line="240" w:lineRule="auto"/>
        <w:ind w:firstLine="1440"/>
        <w:jc w:val="both"/>
      </w:pPr>
      <w:r w:rsidRPr="00247F6A">
        <w:t>(1)  a residential lot to be:</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2160"/>
        <w:jc w:val="both"/>
      </w:pPr>
      <w:r w:rsidRPr="00247F6A">
        <w:t>(A)  larger than 1,400 square feet;</w:t>
      </w:r>
    </w:p>
    <w:p w:rsidR="00082BE7" w:rsidRPr="00247F6A" w:rsidRDefault="00082BE7" w:rsidP="00082BE7">
      <w:pPr>
        <w:spacing w:after="0" w:line="240" w:lineRule="auto"/>
        <w:ind w:firstLine="2160"/>
        <w:jc w:val="both"/>
      </w:pPr>
    </w:p>
    <w:p w:rsidR="00082BE7" w:rsidRDefault="00082BE7" w:rsidP="00082BE7">
      <w:pPr>
        <w:spacing w:after="0" w:line="240" w:lineRule="auto"/>
        <w:ind w:firstLine="2160"/>
        <w:jc w:val="both"/>
      </w:pPr>
      <w:r w:rsidRPr="00247F6A">
        <w:t>(B)  wider than 20 feet; or</w:t>
      </w:r>
    </w:p>
    <w:p w:rsidR="00082BE7" w:rsidRPr="00247F6A" w:rsidRDefault="00082BE7" w:rsidP="00082BE7">
      <w:pPr>
        <w:spacing w:after="0" w:line="240" w:lineRule="auto"/>
        <w:ind w:firstLine="2160"/>
        <w:jc w:val="both"/>
      </w:pPr>
    </w:p>
    <w:p w:rsidR="00082BE7" w:rsidRDefault="00082BE7" w:rsidP="00082BE7">
      <w:pPr>
        <w:spacing w:after="0" w:line="240" w:lineRule="auto"/>
        <w:ind w:firstLine="2160"/>
        <w:jc w:val="both"/>
      </w:pPr>
      <w:r w:rsidRPr="00247F6A">
        <w:t>(C)  deeper than 60 feet; or</w:t>
      </w:r>
    </w:p>
    <w:p w:rsidR="00082BE7" w:rsidRDefault="00082BE7" w:rsidP="00082BE7">
      <w:pPr>
        <w:spacing w:after="0" w:line="240" w:lineRule="auto"/>
        <w:jc w:val="both"/>
      </w:pPr>
    </w:p>
    <w:p w:rsidR="00082BE7" w:rsidRDefault="00082BE7" w:rsidP="00082BE7">
      <w:pPr>
        <w:spacing w:after="0" w:line="240" w:lineRule="auto"/>
        <w:ind w:left="1440"/>
        <w:jc w:val="both"/>
      </w:pPr>
      <w:r w:rsidRPr="00247F6A">
        <w:t>(2)  if regulating the density of dwelling units on a residential lot, a ratio of dwelling units per acre that results in fewer than 31.1 units per acre.</w:t>
      </w:r>
    </w:p>
    <w:p w:rsidR="00082BE7" w:rsidRPr="00247F6A" w:rsidRDefault="00082BE7" w:rsidP="00082BE7">
      <w:pPr>
        <w:spacing w:after="0" w:line="240" w:lineRule="auto"/>
        <w:ind w:firstLine="1440"/>
        <w:jc w:val="both"/>
      </w:pPr>
    </w:p>
    <w:p w:rsidR="00082BE7" w:rsidRDefault="00082BE7" w:rsidP="00082BE7">
      <w:pPr>
        <w:spacing w:after="0" w:line="240" w:lineRule="auto"/>
        <w:ind w:left="720"/>
        <w:jc w:val="both"/>
      </w:pPr>
      <w:r w:rsidRPr="00247F6A">
        <w:t>Sec. 211.055.  SMALL LOTS.  (a)</w:t>
      </w:r>
      <w:r>
        <w:t xml:space="preserve"> Prohibits a </w:t>
      </w:r>
      <w:r w:rsidRPr="00247F6A">
        <w:t xml:space="preserve">municipality </w:t>
      </w:r>
      <w:r>
        <w:t xml:space="preserve">from </w:t>
      </w:r>
      <w:r w:rsidRPr="00247F6A">
        <w:t>adopt</w:t>
      </w:r>
      <w:r>
        <w:t>ing</w:t>
      </w:r>
      <w:r w:rsidRPr="00247F6A">
        <w:t xml:space="preserve"> or enforc</w:t>
      </w:r>
      <w:r>
        <w:t>ing</w:t>
      </w:r>
      <w:r w:rsidRPr="00247F6A">
        <w:t xml:space="preserve"> an ordinance, rule, or other measure that requires a small lot to have:</w:t>
      </w:r>
    </w:p>
    <w:p w:rsidR="00082BE7" w:rsidRPr="00247F6A" w:rsidRDefault="00082BE7" w:rsidP="00082BE7">
      <w:pPr>
        <w:spacing w:after="0" w:line="240" w:lineRule="auto"/>
        <w:ind w:firstLine="720"/>
        <w:jc w:val="both"/>
      </w:pPr>
    </w:p>
    <w:p w:rsidR="00082BE7" w:rsidRDefault="00082BE7" w:rsidP="00082BE7">
      <w:pPr>
        <w:spacing w:after="0" w:line="240" w:lineRule="auto"/>
        <w:ind w:firstLine="1440"/>
        <w:jc w:val="both"/>
      </w:pPr>
      <w:r w:rsidRPr="00247F6A">
        <w:t>(1)  a building setback greater than:</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2160"/>
        <w:jc w:val="both"/>
      </w:pPr>
      <w:r w:rsidRPr="00247F6A">
        <w:t>(A)  ten feet from the front or back of the property; or</w:t>
      </w:r>
    </w:p>
    <w:p w:rsidR="00082BE7" w:rsidRPr="00247F6A" w:rsidRDefault="00082BE7" w:rsidP="00082BE7">
      <w:pPr>
        <w:spacing w:after="0" w:line="240" w:lineRule="auto"/>
        <w:ind w:firstLine="2160"/>
        <w:jc w:val="both"/>
      </w:pPr>
    </w:p>
    <w:p w:rsidR="00082BE7" w:rsidRDefault="00082BE7" w:rsidP="00082BE7">
      <w:pPr>
        <w:spacing w:after="0" w:line="240" w:lineRule="auto"/>
        <w:ind w:firstLine="2160"/>
        <w:jc w:val="both"/>
      </w:pPr>
      <w:r w:rsidRPr="00247F6A">
        <w:t>(B)  five feet from the side of the property;</w:t>
      </w:r>
    </w:p>
    <w:p w:rsidR="00082BE7" w:rsidRPr="00247F6A" w:rsidRDefault="00082BE7" w:rsidP="00082BE7">
      <w:pPr>
        <w:spacing w:after="0" w:line="240" w:lineRule="auto"/>
        <w:ind w:firstLine="2160"/>
        <w:jc w:val="both"/>
      </w:pPr>
    </w:p>
    <w:p w:rsidR="00082BE7" w:rsidRDefault="00082BE7" w:rsidP="00082BE7">
      <w:pPr>
        <w:spacing w:after="0" w:line="240" w:lineRule="auto"/>
        <w:ind w:firstLine="1440"/>
        <w:jc w:val="both"/>
      </w:pPr>
      <w:r w:rsidRPr="00247F6A">
        <w:t>(2)  covered parking;</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1440"/>
        <w:jc w:val="both"/>
      </w:pPr>
      <w:r w:rsidRPr="00247F6A">
        <w:t>(3)  more than one parking space per unit;</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1440"/>
        <w:jc w:val="both"/>
      </w:pPr>
      <w:r w:rsidRPr="00247F6A">
        <w:t>(4)  off-site parking;</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1440"/>
        <w:jc w:val="both"/>
      </w:pPr>
      <w:r w:rsidRPr="00247F6A">
        <w:t>(5)  more than 30 percent open space or permeable surface; or</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1440"/>
        <w:jc w:val="both"/>
      </w:pPr>
      <w:r w:rsidRPr="00247F6A">
        <w:t>(6)  fewer than three full stories.</w:t>
      </w:r>
    </w:p>
    <w:p w:rsidR="00082BE7" w:rsidRPr="00247F6A" w:rsidRDefault="00082BE7" w:rsidP="00082BE7">
      <w:pPr>
        <w:spacing w:after="0" w:line="240" w:lineRule="auto"/>
        <w:ind w:firstLine="1440"/>
        <w:jc w:val="both"/>
      </w:pPr>
    </w:p>
    <w:p w:rsidR="00082BE7" w:rsidRDefault="00082BE7" w:rsidP="00082BE7">
      <w:pPr>
        <w:spacing w:after="0" w:line="240" w:lineRule="auto"/>
        <w:ind w:firstLine="720"/>
        <w:jc w:val="both"/>
      </w:pPr>
      <w:r w:rsidRPr="00247F6A">
        <w:t>(b)  </w:t>
      </w:r>
      <w:r>
        <w:t xml:space="preserve">Authorizes a </w:t>
      </w:r>
      <w:r w:rsidRPr="00247F6A">
        <w:t xml:space="preserve">municipality </w:t>
      </w:r>
      <w:r>
        <w:t xml:space="preserve">to </w:t>
      </w:r>
      <w:r w:rsidRPr="00247F6A">
        <w:t>require with respect to a small lot:</w:t>
      </w:r>
    </w:p>
    <w:p w:rsidR="00082BE7" w:rsidRPr="00247F6A" w:rsidRDefault="00082BE7" w:rsidP="00082BE7">
      <w:pPr>
        <w:spacing w:after="0" w:line="240" w:lineRule="auto"/>
        <w:ind w:firstLine="720"/>
        <w:jc w:val="both"/>
      </w:pPr>
    </w:p>
    <w:p w:rsidR="00082BE7" w:rsidRDefault="00082BE7" w:rsidP="00082BE7">
      <w:pPr>
        <w:spacing w:after="0" w:line="240" w:lineRule="auto"/>
        <w:ind w:firstLine="1440"/>
        <w:jc w:val="both"/>
      </w:pPr>
      <w:r w:rsidRPr="00247F6A">
        <w:t>(1)  the sharing of a driveway with another lot; or</w:t>
      </w:r>
    </w:p>
    <w:p w:rsidR="00082BE7" w:rsidRPr="00247F6A" w:rsidRDefault="00082BE7" w:rsidP="00082BE7">
      <w:pPr>
        <w:spacing w:after="0" w:line="240" w:lineRule="auto"/>
        <w:ind w:firstLine="1440"/>
        <w:jc w:val="both"/>
      </w:pPr>
    </w:p>
    <w:p w:rsidR="00082BE7" w:rsidRDefault="00082BE7" w:rsidP="00082BE7">
      <w:pPr>
        <w:spacing w:after="0" w:line="240" w:lineRule="auto"/>
        <w:ind w:left="1440"/>
        <w:jc w:val="both"/>
      </w:pPr>
      <w:r w:rsidRPr="00247F6A">
        <w:t>(2)  permitting fees equivalent to the permitting fees charged for the development of a lot the use of which is restricted to a single-family residence.</w:t>
      </w:r>
    </w:p>
    <w:p w:rsidR="00082BE7" w:rsidRPr="00247F6A" w:rsidRDefault="00082BE7" w:rsidP="00082BE7">
      <w:pPr>
        <w:spacing w:after="0" w:line="240" w:lineRule="auto"/>
        <w:ind w:firstLine="1440"/>
        <w:jc w:val="both"/>
      </w:pPr>
    </w:p>
    <w:p w:rsidR="00082BE7" w:rsidRDefault="00082BE7" w:rsidP="00082BE7">
      <w:pPr>
        <w:spacing w:after="0" w:line="240" w:lineRule="auto"/>
        <w:ind w:left="720"/>
        <w:jc w:val="both"/>
      </w:pPr>
      <w:r w:rsidRPr="00247F6A">
        <w:t xml:space="preserve">Sec. 211.056.  NO EFFECT ON OTHER ZONING AUTHORITY.  </w:t>
      </w:r>
      <w:r>
        <w:t>Provides that t</w:t>
      </w:r>
      <w:r w:rsidRPr="00247F6A">
        <w:t>his subchapter does not prohibit a municipality from imposing restrictions that are applicable to all similarly situated lots or subdivisions, including requiring all subdivisions or all small lots to fully mitigate stormwater runoff.</w:t>
      </w:r>
    </w:p>
    <w:p w:rsidR="00082BE7" w:rsidRPr="00247F6A" w:rsidRDefault="00082BE7" w:rsidP="00082BE7">
      <w:pPr>
        <w:spacing w:after="0" w:line="240" w:lineRule="auto"/>
        <w:ind w:firstLine="720"/>
        <w:jc w:val="both"/>
      </w:pPr>
    </w:p>
    <w:p w:rsidR="00082BE7" w:rsidRPr="005C2A78" w:rsidRDefault="00082BE7" w:rsidP="00082BE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p>
    <w:p w:rsidR="00082BE7" w:rsidRPr="00C8671F" w:rsidRDefault="00082BE7" w:rsidP="00270413">
      <w:pPr>
        <w:spacing w:after="0" w:line="240" w:lineRule="auto"/>
        <w:jc w:val="both"/>
        <w:rPr>
          <w:rFonts w:eastAsia="Times New Roman" w:cs="Times New Roman"/>
          <w:szCs w:val="24"/>
        </w:rPr>
      </w:pPr>
    </w:p>
    <w:sectPr w:rsidR="00082BE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7D0" w:rsidRDefault="003C57D0" w:rsidP="000F1DF9">
      <w:pPr>
        <w:spacing w:after="0" w:line="240" w:lineRule="auto"/>
      </w:pPr>
      <w:r>
        <w:separator/>
      </w:r>
    </w:p>
  </w:endnote>
  <w:endnote w:type="continuationSeparator" w:id="0">
    <w:p w:rsidR="003C57D0" w:rsidRDefault="003C57D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C57D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82BE7">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82BE7">
                <w:rPr>
                  <w:sz w:val="20"/>
                  <w:szCs w:val="20"/>
                </w:rPr>
                <w:t>S.B. 1787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82BE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C57D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7D0" w:rsidRDefault="003C57D0" w:rsidP="000F1DF9">
      <w:pPr>
        <w:spacing w:after="0" w:line="240" w:lineRule="auto"/>
      </w:pPr>
      <w:r>
        <w:separator/>
      </w:r>
    </w:p>
  </w:footnote>
  <w:footnote w:type="continuationSeparator" w:id="0">
    <w:p w:rsidR="003C57D0" w:rsidRDefault="003C57D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82BE7"/>
    <w:rsid w:val="000B4D64"/>
    <w:rsid w:val="000E552E"/>
    <w:rsid w:val="000F1DF9"/>
    <w:rsid w:val="002355A9"/>
    <w:rsid w:val="00257C49"/>
    <w:rsid w:val="00305C27"/>
    <w:rsid w:val="00330BDA"/>
    <w:rsid w:val="0034346C"/>
    <w:rsid w:val="00376DD2"/>
    <w:rsid w:val="00382704"/>
    <w:rsid w:val="003A2368"/>
    <w:rsid w:val="003C57D0"/>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578A"/>
  <w15:docId w15:val="{8339E2BB-729F-485D-BDF3-234CB502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82BE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BCBB17F9E8647CF997C54076EDF1765"/>
        <w:category>
          <w:name w:val="General"/>
          <w:gallery w:val="placeholder"/>
        </w:category>
        <w:types>
          <w:type w:val="bbPlcHdr"/>
        </w:types>
        <w:behaviors>
          <w:behavior w:val="content"/>
        </w:behaviors>
        <w:guid w:val="{B5F32511-3239-488A-933A-BAFE08A4B0AE}"/>
      </w:docPartPr>
      <w:docPartBody>
        <w:p w:rsidR="00000000" w:rsidRDefault="00666C90"/>
      </w:docPartBody>
    </w:docPart>
    <w:docPart>
      <w:docPartPr>
        <w:name w:val="793D43704E6A4ABCA7C246169E7FFB8B"/>
        <w:category>
          <w:name w:val="General"/>
          <w:gallery w:val="placeholder"/>
        </w:category>
        <w:types>
          <w:type w:val="bbPlcHdr"/>
        </w:types>
        <w:behaviors>
          <w:behavior w:val="content"/>
        </w:behaviors>
        <w:guid w:val="{CC41F6DE-ED94-4630-A75B-A2B224EBF35A}"/>
      </w:docPartPr>
      <w:docPartBody>
        <w:p w:rsidR="00000000" w:rsidRDefault="00666C90"/>
      </w:docPartBody>
    </w:docPart>
    <w:docPart>
      <w:docPartPr>
        <w:name w:val="108CED2FB4B7471C81BFCF93CCC85DF2"/>
        <w:category>
          <w:name w:val="General"/>
          <w:gallery w:val="placeholder"/>
        </w:category>
        <w:types>
          <w:type w:val="bbPlcHdr"/>
        </w:types>
        <w:behaviors>
          <w:behavior w:val="content"/>
        </w:behaviors>
        <w:guid w:val="{445FC80B-0922-4F05-91F9-1D81D53FCD1B}"/>
      </w:docPartPr>
      <w:docPartBody>
        <w:p w:rsidR="00000000" w:rsidRDefault="00666C90"/>
      </w:docPartBody>
    </w:docPart>
    <w:docPart>
      <w:docPartPr>
        <w:name w:val="09BC6A7F232648CCB84E1537D4DB63AC"/>
        <w:category>
          <w:name w:val="General"/>
          <w:gallery w:val="placeholder"/>
        </w:category>
        <w:types>
          <w:type w:val="bbPlcHdr"/>
        </w:types>
        <w:behaviors>
          <w:behavior w:val="content"/>
        </w:behaviors>
        <w:guid w:val="{AC0075DB-684A-48C6-865F-CB72B6B4FCFA}"/>
      </w:docPartPr>
      <w:docPartBody>
        <w:p w:rsidR="00000000" w:rsidRDefault="00666C90"/>
      </w:docPartBody>
    </w:docPart>
    <w:docPart>
      <w:docPartPr>
        <w:name w:val="8B5F36A53F084E0BBED6C6008F65CD07"/>
        <w:category>
          <w:name w:val="General"/>
          <w:gallery w:val="placeholder"/>
        </w:category>
        <w:types>
          <w:type w:val="bbPlcHdr"/>
        </w:types>
        <w:behaviors>
          <w:behavior w:val="content"/>
        </w:behaviors>
        <w:guid w:val="{74DFB3CE-75CB-4384-8EC5-83833CFF678B}"/>
      </w:docPartPr>
      <w:docPartBody>
        <w:p w:rsidR="00000000" w:rsidRDefault="00666C90"/>
      </w:docPartBody>
    </w:docPart>
    <w:docPart>
      <w:docPartPr>
        <w:name w:val="7145A2D8100345FDBF2085CB3EE087FB"/>
        <w:category>
          <w:name w:val="General"/>
          <w:gallery w:val="placeholder"/>
        </w:category>
        <w:types>
          <w:type w:val="bbPlcHdr"/>
        </w:types>
        <w:behaviors>
          <w:behavior w:val="content"/>
        </w:behaviors>
        <w:guid w:val="{74AE80DC-2EEA-487E-B762-ECEC9207896B}"/>
      </w:docPartPr>
      <w:docPartBody>
        <w:p w:rsidR="00000000" w:rsidRDefault="00666C90"/>
      </w:docPartBody>
    </w:docPart>
    <w:docPart>
      <w:docPartPr>
        <w:name w:val="32C5DE35521040C3887DFB94DFC087D7"/>
        <w:category>
          <w:name w:val="General"/>
          <w:gallery w:val="placeholder"/>
        </w:category>
        <w:types>
          <w:type w:val="bbPlcHdr"/>
        </w:types>
        <w:behaviors>
          <w:behavior w:val="content"/>
        </w:behaviors>
        <w:guid w:val="{B68B239B-4D53-4427-BC0C-57436150ACCF}"/>
      </w:docPartPr>
      <w:docPartBody>
        <w:p w:rsidR="00000000" w:rsidRDefault="00666C90"/>
      </w:docPartBody>
    </w:docPart>
    <w:docPart>
      <w:docPartPr>
        <w:name w:val="2A141753F27E4C358F16BFA1C48EFDB6"/>
        <w:category>
          <w:name w:val="General"/>
          <w:gallery w:val="placeholder"/>
        </w:category>
        <w:types>
          <w:type w:val="bbPlcHdr"/>
        </w:types>
        <w:behaviors>
          <w:behavior w:val="content"/>
        </w:behaviors>
        <w:guid w:val="{32170D16-328A-404D-A8B4-40DD0CD203B3}"/>
      </w:docPartPr>
      <w:docPartBody>
        <w:p w:rsidR="00000000" w:rsidRDefault="00666C90"/>
      </w:docPartBody>
    </w:docPart>
    <w:docPart>
      <w:docPartPr>
        <w:name w:val="618E48468192469283B1B969940DDFB3"/>
        <w:category>
          <w:name w:val="General"/>
          <w:gallery w:val="placeholder"/>
        </w:category>
        <w:types>
          <w:type w:val="bbPlcHdr"/>
        </w:types>
        <w:behaviors>
          <w:behavior w:val="content"/>
        </w:behaviors>
        <w:guid w:val="{1724C521-F42D-4A50-98F6-60BD09D38825}"/>
      </w:docPartPr>
      <w:docPartBody>
        <w:p w:rsidR="00000000" w:rsidRDefault="00666C90"/>
      </w:docPartBody>
    </w:docPart>
    <w:docPart>
      <w:docPartPr>
        <w:name w:val="DDD9CA5270544334947B6E9D22F2C2F5"/>
        <w:category>
          <w:name w:val="General"/>
          <w:gallery w:val="placeholder"/>
        </w:category>
        <w:types>
          <w:type w:val="bbPlcHdr"/>
        </w:types>
        <w:behaviors>
          <w:behavior w:val="content"/>
        </w:behaviors>
        <w:guid w:val="{20B49BB6-2634-4907-95E6-A7B28B100172}"/>
      </w:docPartPr>
      <w:docPartBody>
        <w:p w:rsidR="00000000" w:rsidRDefault="008D4239" w:rsidP="008D4239">
          <w:pPr>
            <w:pStyle w:val="DDD9CA5270544334947B6E9D22F2C2F5"/>
          </w:pPr>
          <w:r w:rsidRPr="00A30DD1">
            <w:rPr>
              <w:rStyle w:val="PlaceholderText"/>
            </w:rPr>
            <w:t>Click here to enter a date.</w:t>
          </w:r>
        </w:p>
      </w:docPartBody>
    </w:docPart>
    <w:docPart>
      <w:docPartPr>
        <w:name w:val="A2827E8176B14E3981489629580DC1E2"/>
        <w:category>
          <w:name w:val="General"/>
          <w:gallery w:val="placeholder"/>
        </w:category>
        <w:types>
          <w:type w:val="bbPlcHdr"/>
        </w:types>
        <w:behaviors>
          <w:behavior w:val="content"/>
        </w:behaviors>
        <w:guid w:val="{382FEB23-3137-4DE2-A99F-5992409C4C50}"/>
      </w:docPartPr>
      <w:docPartBody>
        <w:p w:rsidR="00000000" w:rsidRDefault="00666C90"/>
      </w:docPartBody>
    </w:docPart>
    <w:docPart>
      <w:docPartPr>
        <w:name w:val="ED0E9994F8D746C39FD5B458399B3E85"/>
        <w:category>
          <w:name w:val="General"/>
          <w:gallery w:val="placeholder"/>
        </w:category>
        <w:types>
          <w:type w:val="bbPlcHdr"/>
        </w:types>
        <w:behaviors>
          <w:behavior w:val="content"/>
        </w:behaviors>
        <w:guid w:val="{165989E5-F0A3-464E-85A6-7C63E0403050}"/>
      </w:docPartPr>
      <w:docPartBody>
        <w:p w:rsidR="00000000" w:rsidRDefault="00666C90"/>
      </w:docPartBody>
    </w:docPart>
    <w:docPart>
      <w:docPartPr>
        <w:name w:val="5502CC57844945C9BCFA904A1BC86BEF"/>
        <w:category>
          <w:name w:val="General"/>
          <w:gallery w:val="placeholder"/>
        </w:category>
        <w:types>
          <w:type w:val="bbPlcHdr"/>
        </w:types>
        <w:behaviors>
          <w:behavior w:val="content"/>
        </w:behaviors>
        <w:guid w:val="{1A3EC631-A4FF-4B18-91DC-8AF08A627F03}"/>
      </w:docPartPr>
      <w:docPartBody>
        <w:p w:rsidR="00000000" w:rsidRDefault="008D4239" w:rsidP="008D4239">
          <w:pPr>
            <w:pStyle w:val="5502CC57844945C9BCFA904A1BC86BEF"/>
          </w:pPr>
          <w:r>
            <w:rPr>
              <w:rFonts w:eastAsia="Times New Roman" w:cs="Times New Roman"/>
              <w:bCs/>
              <w:szCs w:val="24"/>
            </w:rPr>
            <w:t xml:space="preserve"> </w:t>
          </w:r>
        </w:p>
      </w:docPartBody>
    </w:docPart>
    <w:docPart>
      <w:docPartPr>
        <w:name w:val="C3F8566BD2BF463D95B81903AFDAC7D5"/>
        <w:category>
          <w:name w:val="General"/>
          <w:gallery w:val="placeholder"/>
        </w:category>
        <w:types>
          <w:type w:val="bbPlcHdr"/>
        </w:types>
        <w:behaviors>
          <w:behavior w:val="content"/>
        </w:behaviors>
        <w:guid w:val="{67263220-7ED3-4FD2-83ED-8783973592EE}"/>
      </w:docPartPr>
      <w:docPartBody>
        <w:p w:rsidR="00000000" w:rsidRDefault="00666C90"/>
      </w:docPartBody>
    </w:docPart>
    <w:docPart>
      <w:docPartPr>
        <w:name w:val="04D3CB9D318345259748349343EC9EA9"/>
        <w:category>
          <w:name w:val="General"/>
          <w:gallery w:val="placeholder"/>
        </w:category>
        <w:types>
          <w:type w:val="bbPlcHdr"/>
        </w:types>
        <w:behaviors>
          <w:behavior w:val="content"/>
        </w:behaviors>
        <w:guid w:val="{7463A16E-FC68-4E81-B673-1F28C507E79E}"/>
      </w:docPartPr>
      <w:docPartBody>
        <w:p w:rsidR="00000000" w:rsidRDefault="00666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66C90"/>
    <w:rsid w:val="006959CC"/>
    <w:rsid w:val="00696675"/>
    <w:rsid w:val="006B0016"/>
    <w:rsid w:val="008C55F7"/>
    <w:rsid w:val="008D4239"/>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239"/>
    <w:rPr>
      <w:color w:val="808080"/>
    </w:rPr>
  </w:style>
  <w:style w:type="paragraph" w:customStyle="1" w:styleId="DDD9CA5270544334947B6E9D22F2C2F5">
    <w:name w:val="DDD9CA5270544334947B6E9D22F2C2F5"/>
    <w:rsid w:val="008D4239"/>
    <w:pPr>
      <w:spacing w:after="160" w:line="259" w:lineRule="auto"/>
    </w:pPr>
  </w:style>
  <w:style w:type="paragraph" w:customStyle="1" w:styleId="5502CC57844945C9BCFA904A1BC86BEF">
    <w:name w:val="5502CC57844945C9BCFA904A1BC86BEF"/>
    <w:rsid w:val="008D423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602</Words>
  <Characters>3438</Characters>
  <Application>Microsoft Office Word</Application>
  <DocSecurity>0</DocSecurity>
  <Lines>28</Lines>
  <Paragraphs>8</Paragraphs>
  <ScaleCrop>false</ScaleCrop>
  <Company>Texas Legislative Council</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2023-04-01T22:10:00Z</dcterms:modified>
</cp:coreProperties>
</file>

<file path=docProps/custom.xml><?xml version="1.0" encoding="utf-8"?>
<op:Properties xmlns:vt="http://schemas.openxmlformats.org/officeDocument/2006/docPropsVTypes" xmlns:op="http://schemas.openxmlformats.org/officeDocument/2006/custom-properties"/>
</file>