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Collier</w:t>
      </w:r>
      <w:r xml:space="preserve">
        <w:tab wTab="150" tlc="none" cTlc="0"/>
      </w:r>
      <w:r>
        <w:t xml:space="preserve">H.B.</w:t>
      </w:r>
      <w:r xml:space="preserve">
        <w:t> </w:t>
      </w:r>
      <w:r>
        <w:t xml:space="preserve">No.</w:t>
      </w:r>
      <w:r xml:space="preserve">
        <w:t> </w:t>
      </w:r>
      <w:r>
        <w:t xml:space="preserve">5175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access to certain cemeteries.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711.041, Health and Safety Code, is amended by amending Subsection (a) and adding Subsection (c-1) to read as </w:t>
      </w:r>
      <w:r>
        <w:t xml:space="preserve">follows:</w:t>
      </w:r>
    </w:p>
    <w:p w:rsidR="003F3435" w:rsidRDefault="0032493E">
      <w:pPr>
        <w:spacing w:line="480" w:lineRule="auto"/>
        <w:ind w:firstLine="720"/>
        <w:jc w:val="both"/>
      </w:pPr>
      <w:r>
        <w:t xml:space="preserve">(a)</w:t>
      </w:r>
      <w:r xml:space="preserve">
        <w:t> </w:t>
      </w:r>
      <w:r xml:space="preserve">
        <w:t> </w:t>
      </w:r>
      <w:r>
        <w:t xml:space="preserve">Any person who wishes to visit a cemetery or private burial grounds for which no public ingress or egress is available shall have the right to reasonable ingress and egress for the purpose of visiting the cemetery or private burial grounds. This right of access extends only to visitation during the hours determined by the owner or owners of the lands under Subsection (b) or at a reasonable time as provided by Subsection (c) </w:t>
      </w:r>
      <w:r>
        <w:rPr>
          <w:u w:val="single"/>
        </w:rPr>
        <w:t xml:space="preserve">or (c-1)</w:t>
      </w:r>
      <w:r>
        <w:t xml:space="preserve"> and only for purposes usually associated with cemetery visits.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Notwithstanding Subsection (b), the owner or owners of the lands surrounding a cemetery or private burial grounds must allow a person to enter and exit the owner's land for the purpose of visiting the cemetery or private burial grounds between the hours of 8 a.m. and 5 p.m. every day of the year.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5175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