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88R13617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4399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plan for the operation of a central counting station.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127.007(b) and (c), Election Code, are amended to read as follows:</w:t>
      </w:r>
    </w:p>
    <w:p w:rsidR="003F3435" w:rsidRDefault="0032493E">
      <w:pPr>
        <w:spacing w:line="480" w:lineRule="auto"/>
        <w:ind w:firstLine="720"/>
        <w:jc w:val="both"/>
      </w:pPr>
      <w:r>
        <w:t xml:space="preserve">(b)</w:t>
      </w:r>
      <w:r xml:space="preserve">
        <w:t> </w:t>
      </w:r>
      <w:r xml:space="preserve">
        <w:t> </w:t>
      </w:r>
      <w:r>
        <w:t xml:space="preserve">The plan required under this section must </w:t>
      </w:r>
      <w:r>
        <w:rPr>
          <w:u w:val="single"/>
        </w:rPr>
        <w:t xml:space="preserve">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information on</w:t>
      </w:r>
      <w:r>
        <w:t xml:space="preserve"> </w:t>
      </w:r>
      <w:r>
        <w:t xml:space="preserve">[</w:t>
      </w:r>
      <w:r>
        <w:rPr>
          <w:strike/>
        </w:rPr>
        <w:t xml:space="preserve">address</w:t>
      </w:r>
      <w:r>
        <w:t xml:space="preserve">] the process for comparing the number of voters who signed the combination form </w:t>
      </w:r>
      <w:r>
        <w:rPr>
          <w:u w:val="single"/>
        </w:rPr>
        <w:t xml:space="preserve">or electronic poll list</w:t>
      </w:r>
      <w:r>
        <w:t xml:space="preserve"> </w:t>
      </w:r>
      <w:r>
        <w:t xml:space="preserve">with the number of votes cast for the entire election</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who will provide information and what information will be provided by each person to the presiding judge of the central counting station on each component of the process for the reconciliation of votes and voters conducted under Section 127.131(f);</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time, and location of any logic and accuracy test to be conducted at the central counting station or regional tabulating center serving the central counting station;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procedures regarding an unsuccessful logic and accuracy test;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date, time, and place the central counting station will operate on and after election day;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list of each person appointed to the central counting station or regional tabulating center serving the central counting station and the positions in which the persons will 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minimum number of licensed peace officers serving at the central counting station and in which rooms a peace officer will be stationed;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procedures regarding ballot security, including ballot storage and chain of custody procedures;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information on how, where, and when a poll watcher will be accepted for service at the central counting station and the procedures used to prevent obstruction of the watchers from performing their duties under this code;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information regarding the livestream available to the public under Section 127.1232;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 list with the date of any revision to the plan, the section revised, and the initials of the individual who made the revision</w:t>
      </w:r>
      <w:r>
        <w:t xml:space="preserve">.</w:t>
      </w:r>
    </w:p>
    <w:p w:rsidR="003F3435" w:rsidRDefault="0032493E">
      <w:pPr>
        <w:spacing w:line="480" w:lineRule="auto"/>
        <w:ind w:firstLine="720"/>
        <w:jc w:val="both"/>
      </w:pPr>
      <w:r>
        <w:t xml:space="preserve">(c)</w:t>
      </w:r>
      <w:r xml:space="preserve">
        <w:t> </w:t>
      </w:r>
      <w:r xml:space="preserve">
        <w:t> </w:t>
      </w:r>
      <w:r>
        <w:rPr>
          <w:u w:val="single"/>
        </w:rPr>
        <w:t xml:space="preserve">Not later than the 15th day before election day, the</w:t>
      </w:r>
      <w:r>
        <w:t xml:space="preserve"> [</w:t>
      </w:r>
      <w:r>
        <w:rPr>
          <w:strike/>
        </w:rPr>
        <w:t xml:space="preserve">The</w:t>
      </w:r>
      <w:r>
        <w:t xml:space="preserve">] plan required under this section must be </w:t>
      </w:r>
      <w:r>
        <w:rPr>
          <w:u w:val="single"/>
        </w:rPr>
        <w:t xml:space="preserve">posted on the county's Internet website, if the county maintains an Internet website, in the same location that the county clerk provides information on elections held in the county</w:t>
      </w:r>
      <w:r>
        <w:t xml:space="preserve"> [</w:t>
      </w:r>
      <w:r>
        <w:rPr>
          <w:strike/>
        </w:rPr>
        <w:t xml:space="preserve">available to the public on request not later than 5 p.m. on the fifth day before the date of the election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