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2023S0093-1  02/06/23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Hinojosa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842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health benefit coverage for bariatric surgery under the state employees group benefits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1551.225(a), Insurance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board of trustees shall develop a cost-neutral or cost-positive plan for providing under the group benefits program bariatric surgery coverage for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 xml:space="preserve">
        <w:t> </w:t>
      </w:r>
      <w:r xml:space="preserve">
        <w:t> </w:t>
      </w:r>
      <w:r>
        <w:t xml:space="preserve">employees eligible to participate in the program under Section 1551.101</w:t>
      </w:r>
      <w:r>
        <w:rPr>
          <w:u w:val="single"/>
        </w:rP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annuitants eligible to participate in the program under Section 1551.102;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former state employees eligible to participate in the program under Section 1551.108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change in law made by this Act applies only to a plan year that commences on or after January 1, 2024.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842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