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88R24360 MM-F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Zwiener, Frank</w:t>
      </w:r>
      <w:r xml:space="preserve">
        <w:tab wTab="150" tlc="none" cTlc="0"/>
      </w:r>
      <w:r>
        <w:t xml:space="preserve">H.B.</w:t>
      </w:r>
      <w:r xml:space="preserve">
        <w:t> </w:t>
      </w:r>
      <w:r>
        <w:t xml:space="preserve">No.</w:t>
      </w:r>
      <w:r xml:space="preserve">
        <w:t> </w:t>
      </w:r>
      <w:r>
        <w:t xml:space="preserve">4233</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4233:</w:t>
      </w:r>
    </w:p>
    <w:p w:rsidR="003F3435" w:rsidRDefault="0032493E">
      <w:pPr>
        <w:spacing w:line="480" w:lineRule="auto"/>
        <w:jc w:val="both"/>
        <w:tabs>
          <w:tab w:val="right" w:leader="none" w:pos="9350"/>
        </w:tabs>
      </w:pPr>
      <w:r>
        <w:t xml:space="preserve">By:</w:t>
      </w:r>
      <w:r xml:space="preserve">
        <w:t> </w:t>
      </w:r>
      <w:r xml:space="preserve">
        <w:t> </w:t>
      </w:r>
      <w:r>
        <w:t xml:space="preserve">Noble</w:t>
      </w:r>
      <w:r xml:space="preserve">
        <w:tab wTab="150" tlc="none" cTlc="0"/>
      </w:r>
      <w:r>
        <w:t xml:space="preserve">C.S.H.B.</w:t>
      </w:r>
      <w:r xml:space="preserve">
        <w:t> </w:t>
      </w:r>
      <w:r>
        <w:t xml:space="preserve">No.</w:t>
      </w:r>
      <w:r xml:space="preserve">
        <w:t> </w:t>
      </w:r>
      <w:r>
        <w:t xml:space="preserve">4233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training regarding runaway prevention for certain individuals who provide care for children in the conservatorship of the Department of Family and Protective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264.015, Family Code, is amended by adding Subsections (d) and (e)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foster parent, prospective adoptive parent, and relative or other designated caregiver who provide care for children and youth in the conservatorship of the department who are 10 years of age or older shall complete a training program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runaway prevention measures;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 procedures in the event a child or youth runs away from the provider.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training under Subsection (d) may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offered to providers who provide care for children in the conservatorship of the department who are younger than 10 years of age who have a history of running away;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included as part of existing licensing training provided by the department or contracted residential child-care providers;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offered in lieu of required training that is not relevant based on the age of the children for whom the person will be providing care.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4233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