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88R9320 JES-D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Jones of Dallas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2695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school district policy regarding custodian workloads.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38, Education Code, is amended by adding Section 38.040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38.040.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CUSTODIAN WORKLOAD POLICY.  (a) </w:t>
      </w:r>
      <w:r>
        <w:rPr>
          <w:u w:val="single"/>
        </w:rPr>
        <w:t xml:space="preserve"> </w:t>
      </w:r>
      <w:r>
        <w:rPr>
          <w:u w:val="single"/>
        </w:rPr>
        <w:t xml:space="preserve">The board of trustees of each school district shall adopt a policy regarding custodian workload for district facilities. </w:t>
      </w:r>
      <w:r>
        <w:rPr>
          <w:u w:val="single"/>
        </w:rPr>
        <w:t xml:space="preserve"> </w:t>
      </w:r>
      <w:r>
        <w:rPr>
          <w:u w:val="single"/>
        </w:rPr>
        <w:t xml:space="preserve">The policy must establish benchmarks for the amount of square feet that may be assigned to a properly equipped school custodian for maintenance and custodial services during an eight-hour shift.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must provide benchmarks under Subsection (a) categorized by elementary, middle, and high school campuses, and other district facilities.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school district shall post the policy adopted under this section on the school district's Internet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2023-2024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2695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