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88R9125 TSS-D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Zwiener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4190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voting a limited ballot following the change of the county of residence by a voter.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112.002(a) and (d), Election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After changing residence to another county, a person is eligible to vote a limited ballot </w:t>
      </w:r>
      <w:r>
        <w:rPr>
          <w:u w:val="single"/>
        </w:rPr>
        <w:t xml:space="preserve">on election day,</w:t>
      </w:r>
      <w:r>
        <w:t xml:space="preserve"> by personal appearance during the early voting period</w:t>
      </w:r>
      <w:r>
        <w:rPr>
          <w:u w:val="single"/>
        </w:rPr>
        <w:t xml:space="preserve">,</w:t>
      </w:r>
      <w:r>
        <w:t xml:space="preserve"> or by mail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would have been eligible to vote in the county of former residence on election day if still residing in that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 is registered to vote in the county of former residence at the time the person: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offers to vote in the county of new residence;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submitted a voter registration application in the county of new residence;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voter registration for the person in the county of new residence is not effective on or before election day.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statement executed under Subsection (c) shall be submitted: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to an election officer at the [</w:t>
      </w:r>
      <w:r>
        <w:rPr>
          <w:strike/>
        </w:rPr>
        <w:t xml:space="preserve">main early voting</w:t>
      </w:r>
      <w:r>
        <w:t xml:space="preserve">] polling place, if the person is voting by personal appearance;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with the person's application for a ballot to be voted by mail, if the person is voting by mail.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112.006,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112.006.</w:t>
      </w:r>
      <w:r xml:space="preserve">
        <w:t> </w:t>
      </w:r>
      <w:r xml:space="preserve">
        <w:t> </w:t>
      </w:r>
      <w:r>
        <w:t xml:space="preserve">PLACE FOR VOTING BY PERSONAL APPEARANCE. </w:t>
      </w:r>
      <w:r>
        <w:t xml:space="preserve"> </w:t>
      </w:r>
      <w:r>
        <w:t xml:space="preserve">A person may vote a limited ballot by personal appearance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at any early voting polling place;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on election day, at a countywide polling place or the polling place located in the precinct of the new residence of the voter</w:t>
      </w:r>
      <w:r>
        <w:t xml:space="preserve"> [</w:t>
      </w:r>
      <w:r>
        <w:rPr>
          <w:strike/>
        </w:rPr>
        <w:t xml:space="preserve">only at the main early voting polling place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112.008 and 112.009, Election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112.008.</w:t>
      </w:r>
      <w:r xml:space="preserve">
        <w:t> </w:t>
      </w:r>
      <w:r xml:space="preserve">
        <w:t> </w:t>
      </w:r>
      <w:r>
        <w:t xml:space="preserve">DETERMINING OFFICES AND MEASURES TO BE VOTED ON. </w:t>
      </w:r>
      <w:r>
        <w:t xml:space="preserve"> </w:t>
      </w:r>
      <w:r>
        <w:t xml:space="preserve">For each person who is to vote a limited ballot, the </w:t>
      </w:r>
      <w:r>
        <w:rPr>
          <w:u w:val="single"/>
        </w:rPr>
        <w:t xml:space="preserve">election officer</w:t>
      </w:r>
      <w:r>
        <w:t xml:space="preserve"> [</w:t>
      </w:r>
      <w:r>
        <w:rPr>
          <w:strike/>
        </w:rPr>
        <w:t xml:space="preserve">early voting clerk</w:t>
      </w:r>
      <w:r>
        <w:t xml:space="preserve">] shall determine the offices and propositions stating measures on which the person is entitled to vote and shall indicate them on the person's application.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112.009.</w:t>
      </w:r>
      <w:r xml:space="preserve">
        <w:t> </w:t>
      </w:r>
      <w:r xml:space="preserve">
        <w:t> </w:t>
      </w:r>
      <w:r>
        <w:t xml:space="preserve">PREPARING VOTING MACHINE. </w:t>
      </w:r>
      <w:r>
        <w:t xml:space="preserve"> </w:t>
      </w:r>
      <w:r>
        <w:t xml:space="preserve">Before permitting a person to vote a limited ballot on a voting machine, the </w:t>
      </w:r>
      <w:r>
        <w:rPr>
          <w:u w:val="single"/>
        </w:rPr>
        <w:t xml:space="preserve">election officer</w:t>
      </w:r>
      <w:r>
        <w:t xml:space="preserve"> [</w:t>
      </w:r>
      <w:r>
        <w:rPr>
          <w:strike/>
        </w:rPr>
        <w:t xml:space="preserve">early voting clerk</w:t>
      </w:r>
      <w:r>
        <w:t xml:space="preserve">] shall adjust the machine so that votes may be cast only on the offices and propositions stating measures on which the voter is entitled to vote.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112.010(a),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If early voting by personal appearance is conducted by voting machine, the </w:t>
      </w:r>
      <w:r>
        <w:rPr>
          <w:u w:val="single"/>
        </w:rPr>
        <w:t xml:space="preserve">election officer</w:t>
      </w:r>
      <w:r>
        <w:t xml:space="preserve"> [</w:t>
      </w:r>
      <w:r>
        <w:rPr>
          <w:strike/>
        </w:rPr>
        <w:t xml:space="preserve">early voting clerk</w:t>
      </w:r>
      <w:r>
        <w:t xml:space="preserve">] may conduct the personal appearance voting of limited ballots by using official ballots for early voting by mail.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Section 112.011(b),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information must include the data necessary to enable an </w:t>
      </w:r>
      <w:r>
        <w:rPr>
          <w:u w:val="single"/>
        </w:rPr>
        <w:t xml:space="preserve">election officer</w:t>
      </w:r>
      <w:r>
        <w:t xml:space="preserve"> [</w:t>
      </w:r>
      <w:r>
        <w:rPr>
          <w:strike/>
        </w:rPr>
        <w:t xml:space="preserve">early voting clerk</w:t>
      </w:r>
      <w:r>
        <w:t xml:space="preserve">] to determine the district offices on which a voter under this chapter is eligible to vote.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Section 112.012,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112.012.</w:t>
      </w:r>
      <w:r xml:space="preserve">
        <w:t> </w:t>
      </w:r>
      <w:r xml:space="preserve">
        <w:t> </w:t>
      </w:r>
      <w:r>
        <w:t xml:space="preserve">NOTIFICATION TO VOTER REGISTRAR. </w:t>
      </w:r>
      <w:r>
        <w:t xml:space="preserve"> </w:t>
      </w:r>
      <w:r>
        <w:t xml:space="preserve">Not later than the 30th day after receipt of an application for a limited ballot, the </w:t>
      </w:r>
      <w:r>
        <w:rPr>
          <w:u w:val="single"/>
        </w:rPr>
        <w:t xml:space="preserve">county</w:t>
      </w:r>
      <w:r>
        <w:t xml:space="preserve"> [</w:t>
      </w:r>
      <w:r>
        <w:rPr>
          <w:strike/>
        </w:rPr>
        <w:t xml:space="preserve">early voting</w:t>
      </w:r>
      <w:r>
        <w:t xml:space="preserve">] clerk shall notify the voter registrar for the voter's former county of residence that the voter has applied for a limited ballot.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7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4190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