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88R13416 SCP-F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Hayes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3082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pharmacy, pharmacist, or pharmacy technician decision to not dispense or sell a drug according to religious belief or moral conviction.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551.006, Occupations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551.006.</w:t>
      </w:r>
      <w:r xml:space="preserve">
        <w:t> </w:t>
      </w:r>
      <w:r xml:space="preserve">
        <w:t> </w:t>
      </w:r>
      <w:r>
        <w:rPr>
          <w:u w:val="single"/>
        </w:rPr>
        <w:t xml:space="preserve">PROTECTION OF RELIGIOUS BELIEFS AND MORAL CONVICTIONS</w:t>
      </w:r>
      <w:r>
        <w:t xml:space="preserve"> [</w:t>
      </w:r>
      <w:r>
        <w:rPr>
          <w:strike/>
        </w:rPr>
        <w:t xml:space="preserve">EXCLUSIVE AUTHORITY</w:t>
      </w:r>
      <w:r>
        <w:t xml:space="preserve">].  </w:t>
      </w:r>
      <w:r>
        <w:rPr>
          <w:u w:val="single"/>
        </w:rPr>
        <w:t xml:space="preserve">(a)  The board may not reduce, withhold, exclude, terminate, or otherwise deny any license, registration, or accreditation for, any grant to, or any contract or agreement with a pharmacy, pharmacist, or pharmacy technician for not dispensing or selling a specific drug or product in accordance with the person's sincerely held religious belief or moral conviction.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attorney general may bring an action for injunctive or declaratory relief against the board to enforce compliance with this section</w:t>
      </w:r>
      <w:r>
        <w:t xml:space="preserve"> [</w:t>
      </w:r>
      <w:r>
        <w:rPr>
          <w:strike/>
        </w:rPr>
        <w:t xml:space="preserve">Notwithstanding any other law, a pharmacist has the exclusive authority to determine whether or not to dispense a drug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3082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