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88R14051 EAS-D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Thierry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3154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authority to arrest a person without a warrant.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This Act may be cited as the Citizens' Civil Liberties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Article 14.01, Code of Criminal Procedure,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</w:t>
      </w:r>
      <w:r xml:space="preserve">
        <w:t> </w:t>
      </w:r>
      <w:r>
        <w:t xml:space="preserve">14.01.</w:t>
      </w:r>
      <w:r xml:space="preserve">
        <w:t> </w:t>
      </w:r>
      <w:r xml:space="preserve">
        <w:t> </w:t>
      </w:r>
      <w:r>
        <w:t xml:space="preserve">OFFENSE WITHIN VIEW.  (a) </w:t>
      </w:r>
      <w:r>
        <w:t xml:space="preserve"> </w:t>
      </w:r>
      <w:r>
        <w:t xml:space="preserve">A </w:t>
      </w:r>
      <w:r>
        <w:rPr>
          <w:u w:val="single"/>
        </w:rPr>
        <w:t xml:space="preserve">person who is a commissioned or noncommissioned security officer licensed under Chapter 1702, Occupations Code, and is engaged in the performance of the person's duties as a security officer</w:t>
      </w:r>
      <w:r>
        <w:t xml:space="preserve"> [</w:t>
      </w:r>
      <w:r>
        <w:rPr>
          <w:strike/>
        </w:rPr>
        <w:t xml:space="preserve">peace officer or any other person,</w:t>
      </w:r>
      <w:r>
        <w:t xml:space="preserve">] may, without a warrant, arrest an offender when the offense is committed in </w:t>
      </w:r>
      <w:r>
        <w:rPr>
          <w:u w:val="single"/>
        </w:rPr>
        <w:t xml:space="preserve">the person's</w:t>
      </w:r>
      <w:r>
        <w:t xml:space="preserve"> [</w:t>
      </w:r>
      <w:r>
        <w:rPr>
          <w:strike/>
        </w:rPr>
        <w:t xml:space="preserve">his</w:t>
      </w:r>
      <w:r>
        <w:t xml:space="preserve">] presence or within </w:t>
      </w:r>
      <w:r>
        <w:rPr>
          <w:u w:val="single"/>
        </w:rPr>
        <w:t xml:space="preserve">the person's</w:t>
      </w:r>
      <w:r>
        <w:t xml:space="preserve"> [</w:t>
      </w:r>
      <w:r>
        <w:rPr>
          <w:strike/>
        </w:rPr>
        <w:t xml:space="preserve">his</w:t>
      </w:r>
      <w:r>
        <w:t xml:space="preserve">] view, if the offense is one classed as a felony or as an offense against the public peace.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peace officer may arrest an offender without a warrant for any offense committed in </w:t>
      </w:r>
      <w:r>
        <w:rPr>
          <w:u w:val="single"/>
        </w:rPr>
        <w:t xml:space="preserve">the peace officer's</w:t>
      </w:r>
      <w:r>
        <w:t xml:space="preserve"> [</w:t>
      </w:r>
      <w:r>
        <w:rPr>
          <w:strike/>
        </w:rPr>
        <w:t xml:space="preserve">his</w:t>
      </w:r>
      <w:r>
        <w:t xml:space="preserve">] presence or within </w:t>
      </w:r>
      <w:r>
        <w:rPr>
          <w:u w:val="single"/>
        </w:rPr>
        <w:t xml:space="preserve">the peace officer's</w:t>
      </w:r>
      <w:r>
        <w:t xml:space="preserve"> [</w:t>
      </w:r>
      <w:r>
        <w:rPr>
          <w:strike/>
        </w:rPr>
        <w:t xml:space="preserve">his</w:t>
      </w:r>
      <w:r>
        <w:t xml:space="preserve">] view.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3154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