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1C59F2" w14:paraId="004D542E" w14:textId="77777777" w:rsidTr="00345119">
        <w:tc>
          <w:tcPr>
            <w:tcW w:w="9576" w:type="dxa"/>
            <w:noWrap/>
          </w:tcPr>
          <w:p w14:paraId="492A8C18" w14:textId="77777777" w:rsidR="008423E4" w:rsidRPr="0022177D" w:rsidRDefault="004B64B4" w:rsidP="00843AD1">
            <w:pPr>
              <w:pStyle w:val="Heading1"/>
            </w:pPr>
            <w:r w:rsidRPr="00631897">
              <w:t>BILL ANALYSIS</w:t>
            </w:r>
          </w:p>
        </w:tc>
      </w:tr>
    </w:tbl>
    <w:p w14:paraId="31A32BEC" w14:textId="77777777" w:rsidR="008423E4" w:rsidRPr="0022177D" w:rsidRDefault="008423E4" w:rsidP="00843AD1">
      <w:pPr>
        <w:jc w:val="center"/>
      </w:pPr>
    </w:p>
    <w:p w14:paraId="5BD8D3F3" w14:textId="77777777" w:rsidR="008423E4" w:rsidRPr="00B31F0E" w:rsidRDefault="008423E4" w:rsidP="00843AD1"/>
    <w:p w14:paraId="284809FD" w14:textId="77777777" w:rsidR="008423E4" w:rsidRPr="00742794" w:rsidRDefault="008423E4" w:rsidP="00843AD1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1C59F2" w14:paraId="0995B863" w14:textId="77777777" w:rsidTr="00345119">
        <w:tc>
          <w:tcPr>
            <w:tcW w:w="9576" w:type="dxa"/>
          </w:tcPr>
          <w:p w14:paraId="6EB3FA49" w14:textId="3AC81296" w:rsidR="008423E4" w:rsidRPr="00861995" w:rsidRDefault="004B64B4" w:rsidP="00843AD1">
            <w:pPr>
              <w:jc w:val="right"/>
            </w:pPr>
            <w:r>
              <w:t>H.B. 4331</w:t>
            </w:r>
          </w:p>
        </w:tc>
      </w:tr>
      <w:tr w:rsidR="001C59F2" w14:paraId="6041D016" w14:textId="77777777" w:rsidTr="00345119">
        <w:tc>
          <w:tcPr>
            <w:tcW w:w="9576" w:type="dxa"/>
          </w:tcPr>
          <w:p w14:paraId="4FCF56CD" w14:textId="287DD2CB" w:rsidR="008423E4" w:rsidRPr="00861995" w:rsidRDefault="004B64B4" w:rsidP="00843AD1">
            <w:pPr>
              <w:jc w:val="right"/>
            </w:pPr>
            <w:r>
              <w:t xml:space="preserve">By: </w:t>
            </w:r>
            <w:r w:rsidR="00BD4C2C">
              <w:t>Lopez, Janie</w:t>
            </w:r>
          </w:p>
        </w:tc>
      </w:tr>
      <w:tr w:rsidR="001C59F2" w14:paraId="3128EE04" w14:textId="77777777" w:rsidTr="00345119">
        <w:tc>
          <w:tcPr>
            <w:tcW w:w="9576" w:type="dxa"/>
          </w:tcPr>
          <w:p w14:paraId="57D8BF1F" w14:textId="7E0C8877" w:rsidR="008423E4" w:rsidRPr="00861995" w:rsidRDefault="004B64B4" w:rsidP="00843AD1">
            <w:pPr>
              <w:jc w:val="right"/>
            </w:pPr>
            <w:r>
              <w:t>Natural Resources</w:t>
            </w:r>
          </w:p>
        </w:tc>
      </w:tr>
      <w:tr w:rsidR="001C59F2" w14:paraId="4EFD09E7" w14:textId="77777777" w:rsidTr="00345119">
        <w:tc>
          <w:tcPr>
            <w:tcW w:w="9576" w:type="dxa"/>
          </w:tcPr>
          <w:p w14:paraId="0A3FDC8F" w14:textId="41DC2B73" w:rsidR="008423E4" w:rsidRDefault="004B64B4" w:rsidP="00843AD1">
            <w:pPr>
              <w:jc w:val="right"/>
            </w:pPr>
            <w:r>
              <w:t>Committee Report (Unamended)</w:t>
            </w:r>
          </w:p>
        </w:tc>
      </w:tr>
    </w:tbl>
    <w:p w14:paraId="5C71C659" w14:textId="77777777" w:rsidR="008423E4" w:rsidRDefault="008423E4" w:rsidP="00843AD1">
      <w:pPr>
        <w:tabs>
          <w:tab w:val="right" w:pos="9360"/>
        </w:tabs>
      </w:pPr>
    </w:p>
    <w:p w14:paraId="13D31F99" w14:textId="77777777" w:rsidR="008423E4" w:rsidRDefault="008423E4" w:rsidP="00843AD1"/>
    <w:p w14:paraId="256FED33" w14:textId="77777777" w:rsidR="008423E4" w:rsidRDefault="008423E4" w:rsidP="00843AD1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1C59F2" w14:paraId="035AFD7B" w14:textId="77777777" w:rsidTr="00345119">
        <w:tc>
          <w:tcPr>
            <w:tcW w:w="9576" w:type="dxa"/>
          </w:tcPr>
          <w:p w14:paraId="51EB9558" w14:textId="77777777" w:rsidR="008423E4" w:rsidRPr="00A8133F" w:rsidRDefault="004B64B4" w:rsidP="00843AD1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55CD2650" w14:textId="77777777" w:rsidR="008423E4" w:rsidRDefault="008423E4" w:rsidP="00843AD1"/>
          <w:p w14:paraId="3A43A0A2" w14:textId="10775488" w:rsidR="008423E4" w:rsidRDefault="004B64B4" w:rsidP="00843AD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The bill author has informed the committee that </w:t>
            </w:r>
            <w:r w:rsidR="00BD4C2C" w:rsidRPr="005017E2">
              <w:t xml:space="preserve">Texas faces significant flood control challenges due to </w:t>
            </w:r>
            <w:r w:rsidR="00B901F4">
              <w:t xml:space="preserve">its </w:t>
            </w:r>
            <w:r w:rsidR="00BD4C2C" w:rsidRPr="005017E2">
              <w:t>diverse topography and climate variations</w:t>
            </w:r>
            <w:r>
              <w:t>;</w:t>
            </w:r>
            <w:r w:rsidR="00D9327B">
              <w:t xml:space="preserve"> </w:t>
            </w:r>
            <w:r>
              <w:t>for</w:t>
            </w:r>
            <w:r w:rsidR="00B901F4">
              <w:t xml:space="preserve"> example, </w:t>
            </w:r>
            <w:r w:rsidR="00BD4C2C" w:rsidRPr="005017E2">
              <w:t>areas such as the Rio Grande Valley lack natural drainage systems</w:t>
            </w:r>
            <w:r>
              <w:t xml:space="preserve"> and</w:t>
            </w:r>
            <w:r w:rsidR="00BD4C2C" w:rsidRPr="005017E2">
              <w:t xml:space="preserve"> requir</w:t>
            </w:r>
            <w:r>
              <w:t>e</w:t>
            </w:r>
            <w:r w:rsidR="00BD4C2C" w:rsidRPr="005017E2">
              <w:t xml:space="preserve"> extensive infrastructure. </w:t>
            </w:r>
            <w:r w:rsidR="00D9327B">
              <w:t xml:space="preserve">The </w:t>
            </w:r>
            <w:r w:rsidR="00BD4C2C" w:rsidRPr="005017E2">
              <w:t xml:space="preserve">Texas Water Development Board (TWDB) </w:t>
            </w:r>
            <w:r w:rsidR="00D9327B">
              <w:t xml:space="preserve">currently </w:t>
            </w:r>
            <w:r w:rsidR="00BD4C2C" w:rsidRPr="005017E2">
              <w:t xml:space="preserve">administers the </w:t>
            </w:r>
            <w:r>
              <w:t>f</w:t>
            </w:r>
            <w:r w:rsidR="00BD4C2C" w:rsidRPr="005017E2">
              <w:t xml:space="preserve">lood </w:t>
            </w:r>
            <w:r>
              <w:t>i</w:t>
            </w:r>
            <w:r w:rsidR="00BD4C2C" w:rsidRPr="005017E2">
              <w:t xml:space="preserve">nfrastructure </w:t>
            </w:r>
            <w:r>
              <w:t>f</w:t>
            </w:r>
            <w:r w:rsidR="00BD4C2C" w:rsidRPr="005017E2">
              <w:t>und to support flood mitigation projects, but</w:t>
            </w:r>
            <w:r>
              <w:t xml:space="preserve"> the bill author has further informed the committee</w:t>
            </w:r>
            <w:r w:rsidR="00BD4C2C" w:rsidRPr="005017E2">
              <w:t xml:space="preserve"> </w:t>
            </w:r>
            <w:r w:rsidR="00D9327B">
              <w:t xml:space="preserve">that </w:t>
            </w:r>
            <w:r w:rsidR="00BD4C2C" w:rsidRPr="005017E2">
              <w:t>the state environmental review process can delay implementation</w:t>
            </w:r>
            <w:r w:rsidR="00D9327B">
              <w:t xml:space="preserve"> of fund projects</w:t>
            </w:r>
            <w:r w:rsidR="00BD4C2C">
              <w:t xml:space="preserve">. </w:t>
            </w:r>
            <w:r w:rsidR="00BD4C2C" w:rsidRPr="00BD4C2C">
              <w:t>H</w:t>
            </w:r>
            <w:r w:rsidR="00D9327B">
              <w:t>.</w:t>
            </w:r>
            <w:r w:rsidR="00BD4C2C" w:rsidRPr="00BD4C2C">
              <w:t>B</w:t>
            </w:r>
            <w:r w:rsidR="00D9327B">
              <w:t>.</w:t>
            </w:r>
            <w:r w:rsidR="00BD4C2C" w:rsidRPr="00BD4C2C">
              <w:t xml:space="preserve"> 4331 </w:t>
            </w:r>
            <w:r w:rsidR="0044665A" w:rsidRPr="00BD4C2C">
              <w:t>aims to enhance Texas</w:t>
            </w:r>
            <w:r w:rsidR="00E33549">
              <w:t>'</w:t>
            </w:r>
            <w:r w:rsidR="0044665A" w:rsidRPr="00BD4C2C">
              <w:t xml:space="preserve"> flood </w:t>
            </w:r>
            <w:r w:rsidR="00E774F2" w:rsidRPr="00BD4C2C">
              <w:t>resiliency</w:t>
            </w:r>
            <w:r w:rsidR="0044665A" w:rsidRPr="00BD4C2C">
              <w:t xml:space="preserve"> </w:t>
            </w:r>
            <w:r w:rsidR="0044665A">
              <w:t>and</w:t>
            </w:r>
            <w:r w:rsidR="0044665A" w:rsidRPr="00BD4C2C">
              <w:t xml:space="preserve"> ensure timely and efficient project execution</w:t>
            </w:r>
            <w:r w:rsidR="0044665A">
              <w:t xml:space="preserve"> </w:t>
            </w:r>
            <w:r w:rsidR="00B901F4">
              <w:t xml:space="preserve">by </w:t>
            </w:r>
            <w:r w:rsidR="00BD4C2C" w:rsidRPr="00BD4C2C">
              <w:t>direct</w:t>
            </w:r>
            <w:r w:rsidR="00B901F4">
              <w:t>ing</w:t>
            </w:r>
            <w:r w:rsidR="00BD4C2C" w:rsidRPr="00BD4C2C">
              <w:t xml:space="preserve"> the TWDB to study the </w:t>
            </w:r>
            <w:r>
              <w:t xml:space="preserve">state </w:t>
            </w:r>
            <w:r w:rsidR="00BD4C2C" w:rsidRPr="00BD4C2C">
              <w:t xml:space="preserve">environmental review process for </w:t>
            </w:r>
            <w:r>
              <w:t>flood control and drainage</w:t>
            </w:r>
            <w:r w:rsidR="00BD4C2C" w:rsidRPr="00BD4C2C">
              <w:t xml:space="preserve"> projects</w:t>
            </w:r>
            <w:r>
              <w:t xml:space="preserve"> eligible for financial assistance from the fund</w:t>
            </w:r>
            <w:r w:rsidR="00BD4C2C" w:rsidRPr="00BD4C2C">
              <w:t>.</w:t>
            </w:r>
          </w:p>
          <w:p w14:paraId="4F762AF6" w14:textId="77777777" w:rsidR="008423E4" w:rsidRPr="00E26B13" w:rsidRDefault="008423E4" w:rsidP="00843AD1">
            <w:pPr>
              <w:rPr>
                <w:b/>
              </w:rPr>
            </w:pPr>
          </w:p>
        </w:tc>
      </w:tr>
      <w:tr w:rsidR="001C59F2" w14:paraId="3D627CBD" w14:textId="77777777" w:rsidTr="00345119">
        <w:tc>
          <w:tcPr>
            <w:tcW w:w="9576" w:type="dxa"/>
          </w:tcPr>
          <w:p w14:paraId="54BB108E" w14:textId="77777777" w:rsidR="0017725B" w:rsidRDefault="004B64B4" w:rsidP="00843AD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2776EC42" w14:textId="77777777" w:rsidR="0017725B" w:rsidRDefault="0017725B" w:rsidP="00843AD1">
            <w:pPr>
              <w:rPr>
                <w:b/>
                <w:u w:val="single"/>
              </w:rPr>
            </w:pPr>
          </w:p>
          <w:p w14:paraId="1AD6A8E0" w14:textId="381949EE" w:rsidR="00C81848" w:rsidRPr="00C81848" w:rsidRDefault="004B64B4" w:rsidP="00843AD1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2ACE0A00" w14:textId="77777777" w:rsidR="0017725B" w:rsidRPr="0017725B" w:rsidRDefault="0017725B" w:rsidP="00843AD1">
            <w:pPr>
              <w:rPr>
                <w:b/>
                <w:u w:val="single"/>
              </w:rPr>
            </w:pPr>
          </w:p>
        </w:tc>
      </w:tr>
      <w:tr w:rsidR="001C59F2" w14:paraId="2C67AD64" w14:textId="77777777" w:rsidTr="00345119">
        <w:tc>
          <w:tcPr>
            <w:tcW w:w="9576" w:type="dxa"/>
          </w:tcPr>
          <w:p w14:paraId="0658373B" w14:textId="77777777" w:rsidR="008423E4" w:rsidRPr="00A8133F" w:rsidRDefault="004B64B4" w:rsidP="00843AD1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014B7A60" w14:textId="77777777" w:rsidR="008423E4" w:rsidRDefault="008423E4" w:rsidP="00843AD1"/>
          <w:p w14:paraId="4FB0D0DA" w14:textId="4D492093" w:rsidR="00C81848" w:rsidRDefault="004B64B4" w:rsidP="00843AD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3B7902A8" w14:textId="77777777" w:rsidR="008423E4" w:rsidRPr="00E21FDC" w:rsidRDefault="008423E4" w:rsidP="00843AD1">
            <w:pPr>
              <w:rPr>
                <w:b/>
              </w:rPr>
            </w:pPr>
          </w:p>
        </w:tc>
      </w:tr>
      <w:tr w:rsidR="001C59F2" w14:paraId="59C353C7" w14:textId="77777777" w:rsidTr="00345119">
        <w:tc>
          <w:tcPr>
            <w:tcW w:w="9576" w:type="dxa"/>
          </w:tcPr>
          <w:p w14:paraId="20739E4F" w14:textId="77777777" w:rsidR="008423E4" w:rsidRPr="00A8133F" w:rsidRDefault="004B64B4" w:rsidP="00843AD1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0E8D1365" w14:textId="77777777" w:rsidR="008423E4" w:rsidRDefault="008423E4" w:rsidP="00843AD1"/>
          <w:p w14:paraId="71D96874" w14:textId="587D7271" w:rsidR="00271E26" w:rsidRDefault="004B64B4" w:rsidP="00843AD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4331 requires </w:t>
            </w:r>
            <w:r w:rsidRPr="00271E26">
              <w:t>the Texas Water Development Board</w:t>
            </w:r>
            <w:r>
              <w:t xml:space="preserve"> to do the following not later than January 1, 2027:</w:t>
            </w:r>
          </w:p>
          <w:p w14:paraId="70E0351E" w14:textId="16EF3827" w:rsidR="00271E26" w:rsidRDefault="004B64B4" w:rsidP="00843AD1">
            <w:pPr>
              <w:pStyle w:val="Header"/>
              <w:numPr>
                <w:ilvl w:val="0"/>
                <w:numId w:val="1"/>
              </w:numPr>
              <w:jc w:val="both"/>
            </w:pPr>
            <w:r>
              <w:t xml:space="preserve">conduct a study to identify ways to streamline the state environmental review process of flood control and </w:t>
            </w:r>
            <w:r>
              <w:t>drainage projects eligible for financial assistance from the flood infrastructure fund; and</w:t>
            </w:r>
          </w:p>
          <w:p w14:paraId="7E020799" w14:textId="1B84ABD3" w:rsidR="00271E26" w:rsidRDefault="004B64B4" w:rsidP="00843AD1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 xml:space="preserve">develop and implement internal guidelines and procedures to streamline </w:t>
            </w:r>
            <w:r w:rsidR="00547A54">
              <w:t>that</w:t>
            </w:r>
            <w:r>
              <w:t xml:space="preserve"> process for such projects based on the results of the study.</w:t>
            </w:r>
          </w:p>
          <w:p w14:paraId="1AA6AF5B" w14:textId="56D705F3" w:rsidR="00271E26" w:rsidRPr="009C36CD" w:rsidRDefault="004B64B4" w:rsidP="00843AD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The bill's provisions expire </w:t>
            </w:r>
            <w:r w:rsidRPr="00271E26">
              <w:t>September 1, 2027</w:t>
            </w:r>
            <w:r>
              <w:t>.</w:t>
            </w:r>
          </w:p>
          <w:p w14:paraId="57A7C1D1" w14:textId="77777777" w:rsidR="008423E4" w:rsidRPr="00835628" w:rsidRDefault="008423E4" w:rsidP="00843AD1">
            <w:pPr>
              <w:rPr>
                <w:b/>
              </w:rPr>
            </w:pPr>
          </w:p>
        </w:tc>
      </w:tr>
      <w:tr w:rsidR="001C59F2" w14:paraId="2C898D94" w14:textId="77777777" w:rsidTr="00345119">
        <w:tc>
          <w:tcPr>
            <w:tcW w:w="9576" w:type="dxa"/>
          </w:tcPr>
          <w:p w14:paraId="3571E5DD" w14:textId="77777777" w:rsidR="008423E4" w:rsidRPr="00A8133F" w:rsidRDefault="004B64B4" w:rsidP="00843AD1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6D8C30B1" w14:textId="77777777" w:rsidR="008423E4" w:rsidRDefault="008423E4" w:rsidP="00843AD1"/>
          <w:p w14:paraId="3634D53C" w14:textId="301551D3" w:rsidR="008423E4" w:rsidRPr="003624F2" w:rsidRDefault="004B64B4" w:rsidP="00843AD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September 1, 2025.</w:t>
            </w:r>
          </w:p>
          <w:p w14:paraId="23E53E08" w14:textId="77777777" w:rsidR="008423E4" w:rsidRPr="00233FDB" w:rsidRDefault="008423E4" w:rsidP="00843AD1">
            <w:pPr>
              <w:rPr>
                <w:b/>
              </w:rPr>
            </w:pPr>
          </w:p>
        </w:tc>
      </w:tr>
    </w:tbl>
    <w:p w14:paraId="340923FC" w14:textId="77777777" w:rsidR="008423E4" w:rsidRPr="00BE0E75" w:rsidRDefault="008423E4" w:rsidP="00843AD1">
      <w:pPr>
        <w:jc w:val="both"/>
        <w:rPr>
          <w:rFonts w:ascii="Arial" w:hAnsi="Arial"/>
          <w:sz w:val="16"/>
          <w:szCs w:val="16"/>
        </w:rPr>
      </w:pPr>
    </w:p>
    <w:p w14:paraId="5DB63D62" w14:textId="77777777" w:rsidR="004108C3" w:rsidRPr="008423E4" w:rsidRDefault="004108C3" w:rsidP="00843AD1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EB951" w14:textId="77777777" w:rsidR="004B64B4" w:rsidRDefault="004B64B4">
      <w:r>
        <w:separator/>
      </w:r>
    </w:p>
  </w:endnote>
  <w:endnote w:type="continuationSeparator" w:id="0">
    <w:p w14:paraId="07F44D07" w14:textId="77777777" w:rsidR="004B64B4" w:rsidRDefault="004B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A2E10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1C59F2" w14:paraId="0A31F302" w14:textId="77777777" w:rsidTr="009C1E9A">
      <w:trPr>
        <w:cantSplit/>
      </w:trPr>
      <w:tc>
        <w:tcPr>
          <w:tcW w:w="0" w:type="pct"/>
        </w:tcPr>
        <w:p w14:paraId="6F8CFB89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0E9AAFDB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5F592C6A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7B09BFC3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400E9333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1C59F2" w14:paraId="67727F98" w14:textId="77777777" w:rsidTr="009C1E9A">
      <w:trPr>
        <w:cantSplit/>
      </w:trPr>
      <w:tc>
        <w:tcPr>
          <w:tcW w:w="0" w:type="pct"/>
        </w:tcPr>
        <w:p w14:paraId="39444149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0A8951C8" w14:textId="1E2A5896" w:rsidR="00EC379B" w:rsidRPr="009C1E9A" w:rsidRDefault="004B64B4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27633-D</w:t>
          </w:r>
        </w:p>
      </w:tc>
      <w:tc>
        <w:tcPr>
          <w:tcW w:w="2453" w:type="pct"/>
        </w:tcPr>
        <w:p w14:paraId="51132B57" w14:textId="691C22FC" w:rsidR="00EC379B" w:rsidRDefault="004B64B4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843AD1">
            <w:t>25.122.1644</w:t>
          </w:r>
          <w:r>
            <w:fldChar w:fldCharType="end"/>
          </w:r>
        </w:p>
      </w:tc>
    </w:tr>
    <w:tr w:rsidR="001C59F2" w14:paraId="1678821A" w14:textId="77777777" w:rsidTr="009C1E9A">
      <w:trPr>
        <w:cantSplit/>
      </w:trPr>
      <w:tc>
        <w:tcPr>
          <w:tcW w:w="0" w:type="pct"/>
        </w:tcPr>
        <w:p w14:paraId="2E95E600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47A56A89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2FF4F01F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62ACB3BF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1C59F2" w14:paraId="24F6E1CE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2823DF83" w14:textId="77777777" w:rsidR="00EC379B" w:rsidRDefault="004B64B4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034263AF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2E415C47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4F819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DE510" w14:textId="77777777" w:rsidR="004B64B4" w:rsidRDefault="004B64B4">
      <w:r>
        <w:separator/>
      </w:r>
    </w:p>
  </w:footnote>
  <w:footnote w:type="continuationSeparator" w:id="0">
    <w:p w14:paraId="028F5770" w14:textId="77777777" w:rsidR="004B64B4" w:rsidRDefault="004B6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A238F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1C07D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1EA12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123B9"/>
    <w:multiLevelType w:val="hybridMultilevel"/>
    <w:tmpl w:val="36B2C812"/>
    <w:lvl w:ilvl="0" w:tplc="2F705A4C">
      <w:start w:val="1"/>
      <w:numFmt w:val="decimal"/>
      <w:lvlText w:val="(%1)"/>
      <w:lvlJc w:val="left"/>
      <w:pPr>
        <w:ind w:left="810" w:hanging="450"/>
      </w:pPr>
      <w:rPr>
        <w:rFonts w:hint="default"/>
      </w:rPr>
    </w:lvl>
    <w:lvl w:ilvl="1" w:tplc="AA224C00" w:tentative="1">
      <w:start w:val="1"/>
      <w:numFmt w:val="lowerLetter"/>
      <w:lvlText w:val="%2."/>
      <w:lvlJc w:val="left"/>
      <w:pPr>
        <w:ind w:left="1440" w:hanging="360"/>
      </w:pPr>
    </w:lvl>
    <w:lvl w:ilvl="2" w:tplc="0D16749A" w:tentative="1">
      <w:start w:val="1"/>
      <w:numFmt w:val="lowerRoman"/>
      <w:lvlText w:val="%3."/>
      <w:lvlJc w:val="right"/>
      <w:pPr>
        <w:ind w:left="2160" w:hanging="180"/>
      </w:pPr>
    </w:lvl>
    <w:lvl w:ilvl="3" w:tplc="A22CFF70" w:tentative="1">
      <w:start w:val="1"/>
      <w:numFmt w:val="decimal"/>
      <w:lvlText w:val="%4."/>
      <w:lvlJc w:val="left"/>
      <w:pPr>
        <w:ind w:left="2880" w:hanging="360"/>
      </w:pPr>
    </w:lvl>
    <w:lvl w:ilvl="4" w:tplc="FC76F4DE" w:tentative="1">
      <w:start w:val="1"/>
      <w:numFmt w:val="lowerLetter"/>
      <w:lvlText w:val="%5."/>
      <w:lvlJc w:val="left"/>
      <w:pPr>
        <w:ind w:left="3600" w:hanging="360"/>
      </w:pPr>
    </w:lvl>
    <w:lvl w:ilvl="5" w:tplc="AE2C7016" w:tentative="1">
      <w:start w:val="1"/>
      <w:numFmt w:val="lowerRoman"/>
      <w:lvlText w:val="%6."/>
      <w:lvlJc w:val="right"/>
      <w:pPr>
        <w:ind w:left="4320" w:hanging="180"/>
      </w:pPr>
    </w:lvl>
    <w:lvl w:ilvl="6" w:tplc="7430D5B2" w:tentative="1">
      <w:start w:val="1"/>
      <w:numFmt w:val="decimal"/>
      <w:lvlText w:val="%7."/>
      <w:lvlJc w:val="left"/>
      <w:pPr>
        <w:ind w:left="5040" w:hanging="360"/>
      </w:pPr>
    </w:lvl>
    <w:lvl w:ilvl="7" w:tplc="C248E34A" w:tentative="1">
      <w:start w:val="1"/>
      <w:numFmt w:val="lowerLetter"/>
      <w:lvlText w:val="%8."/>
      <w:lvlJc w:val="left"/>
      <w:pPr>
        <w:ind w:left="5760" w:hanging="360"/>
      </w:pPr>
    </w:lvl>
    <w:lvl w:ilvl="8" w:tplc="5270F8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F6A71"/>
    <w:multiLevelType w:val="hybridMultilevel"/>
    <w:tmpl w:val="96B8805A"/>
    <w:lvl w:ilvl="0" w:tplc="2C0C14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E8D3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AE02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6E9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94DC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02A1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D2AF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3E7D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CEFD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617660">
    <w:abstractNumId w:val="1"/>
  </w:num>
  <w:num w:numId="2" w16cid:durableId="2055814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AF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3B05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9B5"/>
    <w:rsid w:val="000F2A7F"/>
    <w:rsid w:val="000F3DBD"/>
    <w:rsid w:val="000F5843"/>
    <w:rsid w:val="000F6A06"/>
    <w:rsid w:val="0010154D"/>
    <w:rsid w:val="00102D3F"/>
    <w:rsid w:val="00102EC7"/>
    <w:rsid w:val="0010347D"/>
    <w:rsid w:val="0010791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1F12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A4D05"/>
    <w:rsid w:val="001B053A"/>
    <w:rsid w:val="001B26D8"/>
    <w:rsid w:val="001B3BFA"/>
    <w:rsid w:val="001B75B8"/>
    <w:rsid w:val="001C1230"/>
    <w:rsid w:val="001C59F2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14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370D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1E26"/>
    <w:rsid w:val="002734D6"/>
    <w:rsid w:val="00274C45"/>
    <w:rsid w:val="00275109"/>
    <w:rsid w:val="00275BEE"/>
    <w:rsid w:val="00277434"/>
    <w:rsid w:val="00280123"/>
    <w:rsid w:val="002807AC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390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00AF"/>
    <w:rsid w:val="00441016"/>
    <w:rsid w:val="00441F2F"/>
    <w:rsid w:val="0044228B"/>
    <w:rsid w:val="0044665A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65366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64B4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7E2"/>
    <w:rsid w:val="00501947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381C"/>
    <w:rsid w:val="00524B43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47A54"/>
    <w:rsid w:val="00551CA6"/>
    <w:rsid w:val="00555034"/>
    <w:rsid w:val="005570D2"/>
    <w:rsid w:val="00561528"/>
    <w:rsid w:val="0056153F"/>
    <w:rsid w:val="00561B14"/>
    <w:rsid w:val="00562C87"/>
    <w:rsid w:val="005636BD"/>
    <w:rsid w:val="00565E9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25DE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ACC"/>
    <w:rsid w:val="00812BE3"/>
    <w:rsid w:val="00814516"/>
    <w:rsid w:val="00815C9D"/>
    <w:rsid w:val="008170E2"/>
    <w:rsid w:val="00823E4C"/>
    <w:rsid w:val="00827749"/>
    <w:rsid w:val="00827B7E"/>
    <w:rsid w:val="00830EEB"/>
    <w:rsid w:val="0083260E"/>
    <w:rsid w:val="008347A9"/>
    <w:rsid w:val="00835628"/>
    <w:rsid w:val="00835E90"/>
    <w:rsid w:val="0084176D"/>
    <w:rsid w:val="008423E4"/>
    <w:rsid w:val="00842900"/>
    <w:rsid w:val="00843AD1"/>
    <w:rsid w:val="00850CF0"/>
    <w:rsid w:val="00851869"/>
    <w:rsid w:val="00851C04"/>
    <w:rsid w:val="008531A1"/>
    <w:rsid w:val="00853A94"/>
    <w:rsid w:val="008547A3"/>
    <w:rsid w:val="00855E7E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21F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29E"/>
    <w:rsid w:val="008D27A5"/>
    <w:rsid w:val="008D2AAB"/>
    <w:rsid w:val="008D309C"/>
    <w:rsid w:val="008D58F9"/>
    <w:rsid w:val="008D6DFC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5987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4D7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475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57E"/>
    <w:rsid w:val="00A577AF"/>
    <w:rsid w:val="00A60177"/>
    <w:rsid w:val="00A61C27"/>
    <w:rsid w:val="00A62638"/>
    <w:rsid w:val="00A6344D"/>
    <w:rsid w:val="00A644B8"/>
    <w:rsid w:val="00A70E35"/>
    <w:rsid w:val="00A720DC"/>
    <w:rsid w:val="00A7443B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0CAD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47464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1F4"/>
    <w:rsid w:val="00B90999"/>
    <w:rsid w:val="00B91AD7"/>
    <w:rsid w:val="00B92D23"/>
    <w:rsid w:val="00B95BC8"/>
    <w:rsid w:val="00B96E87"/>
    <w:rsid w:val="00BA146A"/>
    <w:rsid w:val="00BA32EE"/>
    <w:rsid w:val="00BB5B36"/>
    <w:rsid w:val="00BB7DDE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C2C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631C3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1848"/>
    <w:rsid w:val="00C82743"/>
    <w:rsid w:val="00C834CE"/>
    <w:rsid w:val="00C9047F"/>
    <w:rsid w:val="00C91F65"/>
    <w:rsid w:val="00C92310"/>
    <w:rsid w:val="00C93A97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D788A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0F6F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9C1"/>
    <w:rsid w:val="00D81A44"/>
    <w:rsid w:val="00D83072"/>
    <w:rsid w:val="00D83ABC"/>
    <w:rsid w:val="00D84870"/>
    <w:rsid w:val="00D91B92"/>
    <w:rsid w:val="00D926B3"/>
    <w:rsid w:val="00D92F63"/>
    <w:rsid w:val="00D9327B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17B4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3549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4F2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17F1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4119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3F8D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D2B1DF4-9E6A-42FC-B439-5E79B85D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271E2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71E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71E2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71E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71E26"/>
    <w:rPr>
      <w:b/>
      <w:bCs/>
    </w:rPr>
  </w:style>
  <w:style w:type="character" w:styleId="Hyperlink">
    <w:name w:val="Hyperlink"/>
    <w:basedOn w:val="DefaultParagraphFont"/>
    <w:unhideWhenUsed/>
    <w:rsid w:val="00271E2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1E2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7A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1695</Characters>
  <Application>Microsoft Office Word</Application>
  <DocSecurity>0</DocSecurity>
  <Lines>50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HB04331 (Committee Report (Unamended))</vt:lpstr>
    </vt:vector>
  </TitlesOfParts>
  <Company>State of Texas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27633</dc:subject>
  <dc:creator>State of Texas</dc:creator>
  <dc:description>HB 4331 by Lopez, Janie-(H)Natural Resources</dc:description>
  <cp:lastModifiedBy>Thomas Weis</cp:lastModifiedBy>
  <cp:revision>2</cp:revision>
  <cp:lastPrinted>2003-11-26T17:21:00Z</cp:lastPrinted>
  <dcterms:created xsi:type="dcterms:W3CDTF">2025-05-05T21:41:00Z</dcterms:created>
  <dcterms:modified xsi:type="dcterms:W3CDTF">2025-05-05T21:41:00Z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25.122.1644</vt:lpwstr>
  </property>
</Properties>
</file>