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l="urn::tlc.state.tx.us.salsa.legdoc"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l="urn::tlc.state.tx.us.salsa.legdoc">
    <w:p w:rsidR="003F3435" w:rsidRDefault="0032493E">
      <w:r>
        <w:rPr>
          <w:noProof/>
        </w:rPr>
      </w:r>
    </w:p>
    <w:p w:rsidR="003F3435" w:rsidRDefault="003F3435"/>
    <w:p w:rsidR="003F3435" w:rsidRDefault="003F3435">
      <w:pPr>
        <w:tabs>
          <w:tab w:val="right" w:pos="9270"/>
        </w:tabs>
        <w:spacing w:line="40" w:lineRule="auto"/>
        <w:jc w:val="both"/>
      </w:pPr>
    </w:p>
    <w:p w:rsidR="003F3435" w:rsidRDefault="0032493E">
      <w:pPr>
        <w:spacing w:line="480" w:lineRule="auto"/>
        <w:jc w:val="both"/>
        <w:tabs>
          <w:tab w:val="right" w:leader="none" w:pos="9350"/>
        </w:tabs>
      </w:pPr>
      <w:r>
        <w:t xml:space="preserve">By:</w:t>
      </w:r>
      <w:r xml:space="preserve">
        <w:t> </w:t>
      </w:r>
      <w:r xml:space="preserve">
        <w:t> </w:t>
      </w:r>
      <w:r>
        <w:t xml:space="preserve">Wilson</w:t>
      </w:r>
      <w:r xml:space="preserve">
        <w:tab wTab="150" tlc="none" cTlc="0"/>
      </w:r>
      <w:r>
        <w:t xml:space="preserve">H.B.</w:t>
      </w:r>
      <w:r xml:space="preserve">
        <w:t> </w:t>
      </w:r>
      <w:r>
        <w:t xml:space="preserve">No.</w:t>
      </w:r>
      <w:r xml:space="preserve">
        <w:t> </w:t>
      </w:r>
      <w:r>
        <w:t xml:space="preserve">245</w:t>
      </w:r>
    </w:p>
    <w:p w:rsidR="003F3435" w:rsidRDefault="003F3435"/>
    <w:p w:rsidR="003F3435" w:rsidRDefault="003F3435"/>
    <w:p w:rsidR="003F3435" w:rsidRDefault="0032493E">
      <w:pPr>
        <w:spacing w:line="480" w:lineRule="auto"/>
        <w:jc w:val="center"/>
      </w:pPr>
      <w:r>
        <w:t xml:space="preserve">A BILL TO BE ENTITLED</w:t>
      </w:r>
    </w:p>
    <w:p w:rsidR="003F3435" w:rsidRDefault="0032493E">
      <w:pPr>
        <w:spacing w:line="480" w:lineRule="auto"/>
        <w:jc w:val="center"/>
      </w:pPr>
      <w:r>
        <w:t xml:space="preserve">AN ACT</w:t>
      </w:r>
    </w:p>
    <w:p w:rsidR="003F3435" w:rsidRDefault="0032493E">
      <w:pPr>
        <w:spacing w:line="480" w:lineRule="auto"/>
        <w:jc w:val="both"/>
      </w:pPr>
      <w:r>
        <w:t xml:space="preserve">relating to the treatment of military service credit in the Employees Retirement System of Texas as law enforcement or custodial officer service.</w:t>
      </w:r>
    </w:p>
    <w:p w:rsidR="003F3435" w:rsidRDefault="0032493E">
      <w:pPr>
        <w:spacing w:line="480" w:lineRule="auto"/>
        <w:ind w:firstLine="720"/>
        <w:jc w:val="both"/>
      </w:pPr>
      <w:r>
        <w:t xml:space="preserve">BE IT ENACTED BY THE LEGISLATURE OF THE STATE OF TEXAS:</w:t>
      </w:r>
    </w:p>
    <w:p w:rsidR="003F3435" w:rsidRDefault="0032493E">
      <w:pPr>
        <w:spacing w:line="480" w:lineRule="auto"/>
        <w:ind w:firstLine="720"/>
        <w:jc w:val="both"/>
      </w:pPr>
      <w:r>
        <w:t xml:space="preserve">SECTION</w:t>
      </w:r>
      <w:r xml:space="preserve">
        <w:t> </w:t>
      </w:r>
      <w:r>
        <w:t xml:space="preserve">1</w:t>
      </w:r>
      <w:r>
        <w:t xml:space="preserve">.</w:t>
      </w:r>
      <w:r xml:space="preserve">
        <w:t> </w:t>
      </w:r>
      <w:r xml:space="preserve">
        <w:t> </w:t>
      </w:r>
      <w:r>
        <w:t xml:space="preserve">This Act shall be known as the Tom Garey Act.</w:t>
      </w:r>
    </w:p>
    <w:p w:rsidR="003F3435" w:rsidRDefault="0032493E">
      <w:pPr>
        <w:spacing w:line="480" w:lineRule="auto"/>
        <w:ind w:firstLine="720"/>
        <w:jc w:val="both"/>
      </w:pPr>
      <w:r>
        <w:t xml:space="preserve">SECTION</w:t>
      </w:r>
      <w:r xml:space="preserve">
        <w:t> </w:t>
      </w:r>
      <w:r>
        <w:t xml:space="preserve">2</w:t>
      </w:r>
      <w:r>
        <w:t xml:space="preserve">.</w:t>
      </w:r>
      <w:r xml:space="preserve">
        <w:t> </w:t>
      </w:r>
      <w:r xml:space="preserve">
        <w:t> </w:t>
      </w:r>
      <w:r>
        <w:t xml:space="preserve">Section 813.302, Government Code, is amended by amending Subsections (a) and (b) and adding Subsection (b-1) to read as follows:</w:t>
      </w:r>
    </w:p>
    <w:p w:rsidR="003F3435" w:rsidRDefault="0032493E">
      <w:pPr>
        <w:spacing w:line="480" w:lineRule="auto"/>
        <w:ind w:firstLine="720"/>
        <w:jc w:val="both"/>
      </w:pPr>
      <w:r>
        <w:t xml:space="preserve">(a)</w:t>
      </w:r>
      <w:r xml:space="preserve">
        <w:t> </w:t>
      </w:r>
      <w:r xml:space="preserve">
        <w:t> </w:t>
      </w:r>
      <w:r>
        <w:t xml:space="preserve">An eligible member may establish service credit </w:t>
      </w:r>
      <w:r>
        <w:rPr>
          <w:u w:val="single"/>
        </w:rPr>
        <w:t xml:space="preserve">or service credit as a law enforcement or custodial officer</w:t>
      </w:r>
      <w:r>
        <w:t xml:space="preserve"> in the retirement system for military service performed that is creditable as provided by Section 813.301.</w:t>
      </w:r>
    </w:p>
    <w:p w:rsidR="003F3435" w:rsidRDefault="0032493E">
      <w:pPr>
        <w:spacing w:line="480" w:lineRule="auto"/>
        <w:ind w:firstLine="720"/>
        <w:jc w:val="both"/>
      </w:pPr>
      <w:r>
        <w:t xml:space="preserve">(b)</w:t>
      </w:r>
      <w:r xml:space="preserve">
        <w:t> </w:t>
      </w:r>
      <w:r xml:space="preserve">
        <w:t> </w:t>
      </w:r>
      <w:r>
        <w:t xml:space="preserve">A member eligible to establish military service credit is one who:</w:t>
      </w:r>
    </w:p>
    <w:p w:rsidR="003F3435" w:rsidRDefault="0032493E">
      <w:pPr>
        <w:spacing w:line="480" w:lineRule="auto"/>
        <w:ind w:firstLine="1440"/>
        <w:jc w:val="both"/>
      </w:pPr>
      <w:r>
        <w:t xml:space="preserve">(1)</w:t>
      </w:r>
      <w:r xml:space="preserve">
        <w:t> </w:t>
      </w:r>
      <w:r xml:space="preserve">
        <w:t> </w:t>
      </w:r>
      <w:r>
        <w:t xml:space="preserve">does not receive and is not eligible to receive federal retirement payments based on 20 years or more of active federal military duty;</w:t>
      </w:r>
    </w:p>
    <w:p w:rsidR="003F3435" w:rsidRDefault="0032493E">
      <w:pPr>
        <w:spacing w:line="480" w:lineRule="auto"/>
        <w:ind w:firstLine="1440"/>
        <w:jc w:val="both"/>
      </w:pPr>
      <w:r>
        <w:t xml:space="preserve">(2)</w:t>
      </w:r>
      <w:r xml:space="preserve">
        <w:t> </w:t>
      </w:r>
      <w:r xml:space="preserve">
        <w:t> </w:t>
      </w:r>
      <w:r>
        <w:t xml:space="preserve">has been released from military duty under conditions not dishonorable; and</w:t>
      </w:r>
    </w:p>
    <w:p w:rsidR="003F3435" w:rsidRDefault="0032493E">
      <w:pPr>
        <w:spacing w:line="480" w:lineRule="auto"/>
        <w:ind w:firstLine="1440"/>
        <w:jc w:val="both"/>
      </w:pPr>
      <w:r>
        <w:t xml:space="preserve">(3)</w:t>
      </w:r>
      <w:r xml:space="preserve">
        <w:t> </w:t>
      </w:r>
      <w:r xml:space="preserve">
        <w:t> </w:t>
      </w:r>
      <w:r>
        <w:t xml:space="preserve">has </w:t>
      </w:r>
      <w:r>
        <w:rPr>
          <w:u w:val="single"/>
        </w:rPr>
        <w:t xml:space="preserve">established service</w:t>
      </w:r>
      <w:r>
        <w:t xml:space="preserve"> credit in the retirement system for membership service performed after the member's date of release from active military duty.</w:t>
      </w:r>
    </w:p>
    <w:p w:rsidR="003F3435" w:rsidRDefault="0032493E">
      <w:pPr>
        <w:spacing w:line="480" w:lineRule="auto"/>
        <w:ind w:firstLine="720"/>
        <w:jc w:val="both"/>
      </w:pPr>
      <w:r>
        <w:rPr>
          <w:u w:val="single"/>
        </w:rPr>
        <w:t xml:space="preserve">(b-1)</w:t>
      </w:r>
      <w:r>
        <w:rPr>
          <w:u w:val="single"/>
        </w:rPr>
        <w:t xml:space="preserve"> </w:t>
      </w:r>
      <w:r>
        <w:rPr>
          <w:u w:val="single"/>
        </w:rPr>
        <w:t xml:space="preserve"> </w:t>
      </w:r>
      <w:r>
        <w:rPr>
          <w:u w:val="single"/>
        </w:rPr>
        <w:t xml:space="preserve">A member is eligible to establish military service credit as a law enforcement or custodial officer under Subsection (b) only if the service credit described by Subsection (b)(3) includes credit in the retirement system for membership service performed as a law enforcement or custodial officer.</w:t>
      </w:r>
    </w:p>
    <w:p w:rsidR="003F3435" w:rsidRDefault="0032493E">
      <w:pPr>
        <w:spacing w:line="480" w:lineRule="auto"/>
        <w:ind w:firstLine="720"/>
        <w:jc w:val="both"/>
      </w:pPr>
      <w:r>
        <w:t xml:space="preserve">SECTION</w:t>
      </w:r>
      <w:r xml:space="preserve">
        <w:t> </w:t>
      </w:r>
      <w:r>
        <w:t xml:space="preserve">3</w:t>
      </w:r>
      <w:r>
        <w:t xml:space="preserve">.</w:t>
      </w:r>
      <w:r xml:space="preserve">
        <w:t> </w:t>
      </w:r>
      <w:r xml:space="preserve">
        <w:t> </w:t>
      </w:r>
      <w:r>
        <w:t xml:space="preserve">Section 813.505(b), Government Code, is amended to read as follows:</w:t>
      </w:r>
    </w:p>
    <w:p w:rsidR="003F3435" w:rsidRDefault="0032493E">
      <w:pPr>
        <w:spacing w:line="480" w:lineRule="auto"/>
        <w:ind w:firstLine="720"/>
        <w:jc w:val="both"/>
      </w:pPr>
      <w:r>
        <w:t xml:space="preserve">(b)</w:t>
      </w:r>
      <w:r xml:space="preserve">
        <w:t> </w:t>
      </w:r>
      <w:r xml:space="preserve">
        <w:t> </w:t>
      </w:r>
      <w:r>
        <w:t xml:space="preserve">A member claiming credit in the employee class for military service not previously established shall, for each month of the service, pay a contribution in an amount equal to [</w:t>
      </w:r>
      <w:r>
        <w:rPr>
          <w:strike/>
        </w:rPr>
        <w:t xml:space="preserve">the greater of</w:t>
      </w:r>
      <w:r>
        <w:t xml:space="preserve">]:</w:t>
      </w:r>
    </w:p>
    <w:p w:rsidR="003F3435" w:rsidRDefault="0032493E">
      <w:pPr>
        <w:spacing w:line="480" w:lineRule="auto"/>
        <w:ind w:firstLine="1440"/>
        <w:jc w:val="both"/>
      </w:pPr>
      <w:r>
        <w:t xml:space="preserve">(1)</w:t>
      </w:r>
      <w:r xml:space="preserve">
        <w:t> </w:t>
      </w:r>
      <w:r xml:space="preserve">
        <w:t> </w:t>
      </w:r>
      <w:r>
        <w:rPr>
          <w:u w:val="single"/>
        </w:rPr>
        <w:t xml:space="preserve">if claiming service credit, other than service credit as a law enforcement or custodial officer,</w:t>
      </w:r>
      <w:r>
        <w:t xml:space="preserve">  the amount that the member contributed for the first full month of membership service</w:t>
      </w:r>
      <w:r>
        <w:rPr>
          <w:u w:val="single"/>
        </w:rPr>
        <w:t xml:space="preserve">, other than service as a law enforcement or custodial officer,</w:t>
      </w:r>
      <w:r>
        <w:t xml:space="preserve"> that is after the member's date of release from active military duty and that is credited in the retirement system; or</w:t>
      </w:r>
    </w:p>
    <w:p w:rsidR="003F3435" w:rsidRDefault="0032493E">
      <w:pPr>
        <w:spacing w:line="480" w:lineRule="auto"/>
        <w:ind w:firstLine="1440"/>
        <w:jc w:val="both"/>
      </w:pPr>
      <w:r>
        <w:t xml:space="preserve">(2)</w:t>
      </w:r>
      <w:r xml:space="preserve">
        <w:t> </w:t>
      </w:r>
      <w:r xml:space="preserve">
        <w:t> </w:t>
      </w:r>
      <w:r>
        <w:rPr>
          <w:u w:val="single"/>
        </w:rPr>
        <w:t xml:space="preserve">if claiming service credit as a law enforcement or custodial officer, the amount that the member contributed for the first full month of membership service as a law enforcement or custodial officer that is after the member's date of release from active military duty and that is credited in the retirement system</w:t>
      </w:r>
      <w:r>
        <w:t xml:space="preserve"> [</w:t>
      </w:r>
      <w:r>
        <w:rPr>
          <w:strike/>
        </w:rPr>
        <w:t xml:space="preserve">$18</w:t>
      </w:r>
      <w:r>
        <w:t xml:space="preserve">].</w:t>
      </w:r>
    </w:p>
    <w:p w:rsidR="003F3435" w:rsidRDefault="0032493E">
      <w:pPr>
        <w:spacing w:line="480" w:lineRule="auto"/>
        <w:ind w:firstLine="720"/>
        <w:jc w:val="both"/>
      </w:pPr>
      <w:r>
        <w:t xml:space="preserve">SECTION</w:t>
      </w:r>
      <w:r xml:space="preserve">
        <w:t> </w:t>
      </w:r>
      <w:r>
        <w:t xml:space="preserve">4</w:t>
      </w:r>
      <w:r>
        <w:t xml:space="preserve">.</w:t>
      </w:r>
      <w:r xml:space="preserve">
        <w:t> </w:t>
      </w:r>
      <w:r xml:space="preserve">
        <w:t> </w:t>
      </w:r>
      <w:r>
        <w:t xml:space="preserve">The changes in law made by this Act apply only to military service credit in the Employees Retirement System of Texas that is established on or after the effective date of this Act. Military service credit in that retirement system that is established before the effective date of this Act is governed by the law in effect on the date the military service credit was established, and the former law is continued in effect for that purpose.</w:t>
      </w:r>
    </w:p>
    <w:p w:rsidR="003F3435" w:rsidRDefault="0032493E">
      <w:pPr>
        <w:spacing w:line="480" w:lineRule="auto"/>
        <w:ind w:firstLine="720"/>
        <w:jc w:val="both"/>
      </w:pPr>
      <w:r>
        <w:t xml:space="preserve">SECTION</w:t>
      </w:r>
      <w:r xml:space="preserve">
        <w:t> </w:t>
      </w:r>
      <w:r>
        <w:t xml:space="preserve">5</w:t>
      </w:r>
      <w:r>
        <w:t xml:space="preserve">.</w:t>
      </w:r>
      <w:r xml:space="preserve">
        <w:t> </w:t>
      </w:r>
      <w:r xml:space="preserve">
        <w:t> </w:t>
      </w:r>
      <w:r>
        <w:t xml:space="preserve">This Act takes effect September 1, 2025.</w:t>
      </w:r>
    </w:p>
    <w:sectPr w:rsidRPr="004B75FD" w:rsidR="003F3435" w:rsidSect="003F3435">
      <w:headerReference w:type="default" r:id="rId8"/>
      <w:footerReference w:type="default" r:id="rId9"/>
      <w:headerReference w:type="first" r:id="rId10"/>
      <w:footerReference w:type="first" r:id="rId11"/>
      <w:pgSz w:w="12240" w:h="20160" w:code="5"/>
      <w:pgMar w:top="1440" w:right="1440" w:bottom="1080" w:left="1440" w:header="0" w:footer="144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038E" w:rsidRDefault="00A4038E">
      <w:r>
        <w:separator/>
      </w:r>
    </w:p>
  </w:endnote>
  <w:endnote w:type="continuationSeparator" w:id="0">
    <w:p w:rsidR="00A4038E" w:rsidRDefault="00A40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435" w:rsidRDefault="003F3435"/>
  <w:p w:rsidR="003F3435" w:rsidRDefault="003F3435"/>
  <w:p w:rsidR="003F3435" w:rsidRDefault="0032493E">
    <w:pPr>
      <w:pStyle w:val="Footer"/>
    </w:pPr>
    <w:r>
      <w:tab/>
      <w:t>Page -</w:t>
    </w:r>
    <w:r w:rsidR="003F3435">
      <w:fldChar w:fldCharType="begin"/>
    </w:r>
    <w:r>
      <w:instrText xml:space="preserve"> PAGE </w:instrText>
    </w:r>
    <w:r w:rsidR="003F3435">
      <w:fldChar w:fldCharType="separate"/>
    </w:r>
    <w:r w:rsidR="00A84F78">
      <w:rPr>
        <w:noProof/>
      </w:rPr>
      <w:t>2</w:t>
    </w:r>
    <w:r w:rsidR="003F3435">
      <w:fldChar w:fldCharType="end"/>
    </w: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435" w:rsidRDefault="003F3435"/>
  <w:p w:rsidR="003F3435" w:rsidRDefault="003F3435"/>
  <w:p w:rsidR="003F3435" w:rsidRDefault="0032493E">
    <w:pPr>
      <w:pStyle w:val="Footer"/>
    </w:pPr>
    <w:r>
      <w:tab/>
      <w:t xml:space="preserve">Page - </w:t>
    </w:r>
    <w:r w:rsidR="003F3435">
      <w:fldChar w:fldCharType="begin"/>
    </w:r>
    <w:r>
      <w:instrText xml:space="preserve"> PAGE </w:instrText>
    </w:r>
    <w:r w:rsidR="003F3435">
      <w:fldChar w:fldCharType="separate"/>
    </w:r>
    <w:r w:rsidR="00A84F78">
      <w:rPr>
        <w:noProof/>
      </w:rPr>
      <w:t>1</w:t>
    </w:r>
    <w:r w:rsidR="003F3435">
      <w:fldChar w:fldCharType="end"/>
    </w: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038E" w:rsidRDefault="00A4038E">
      <w:r>
        <w:separator/>
      </w:r>
    </w:p>
  </w:footnote>
  <w:footnote w:type="continuationSeparator" w:id="0">
    <w:p w:rsidR="00A4038E" w:rsidRDefault="00A4038E">
      <w:r>
        <w:continuationSeparator/>
      </w:r>
    </w:p>
  </w:footnote>
</w:footnotes>
</file>

<file path=word/header1.xml><?xml version="1.0" encoding="utf-8"?>
<w:hdr xmlns:w="http://schemas.openxmlformats.org/wordprocessingml/2006/main">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2493E">
    <w:pPr>
      <w:spacing w:line="240" w:lineRule="auto"/>
      <w:jc w:val="both"/>
      <w:tabs>
        <w:tab w:val="right" w:leader="none" w:pos="9350"/>
      </w:tabs>
    </w:pPr>
    <w:r xml:space="preserve">
      <w:tab wTab="150" tlc="none" cTlc="0"/>
    </w:r>
    <w:r>
      <w:t xml:space="preserve">H.B.</w:t>
    </w:r>
    <w:r xml:space="preserve">
      <w:t> </w:t>
    </w:r>
    <w:r>
      <w:t xml:space="preserve">No.</w:t>
    </w:r>
    <w:r xml:space="preserve">
      <w:t> </w:t>
    </w:r>
    <w:r>
      <w:t xml:space="preserve">245</w:t>
    </w:r>
  </w:p>
</w:hdr>
</file>

<file path=word/header2.xml><?xml version="1.0" encoding="utf-8"?>
<w:hdr xmlns:w="http://schemas.openxmlformats.org/wordprocessingml/2006/main">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p w:rsidR="003F3435" w:rsidRDefault="003F3435"/>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useSingleBorderforContiguousCells/>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3F3435"/>
    <w:rsid w:val="000C687B"/>
    <w:rsid w:val="002F7BA8"/>
    <w:rsid w:val="0032493E"/>
    <w:rsid w:val="0037454E"/>
    <w:rsid w:val="003F3435"/>
    <w:rsid w:val="00466BFE"/>
    <w:rsid w:val="004E5B79"/>
    <w:rsid w:val="007F5228"/>
    <w:rsid w:val="008A75EB"/>
    <w:rsid w:val="00A4038E"/>
    <w:rsid w:val="00A84F78"/>
    <w:rsid w:val="00FA7F00"/>
  </w:rsids>
  <m:mathPr>
    <m:mathFont m:val="Cambria Math"/>
    <m:brkBin m:val="before"/>
    <m:brkBinSub m:val="--"/>
    <m:smallFrac m:val="0"/>
    <m:dispDef/>
    <m:lMargin m:val="0"/>
    <m:rMargin m:val="0"/>
    <m:defJc m:val="centerGroup"/>
    <m:wrapIndent m:val="1440"/>
    <m:intLim m:val="subSup"/>
    <m:naryLim m:val="undOvr"/>
  </m:mathPr>
  <w:attachedSchema w:val="http://www.w3.org/2001/XMLSchema-instance"/>
  <w:attachedSchema w:val="urn::tlc.state.tx.us.salsa.legdoc"/>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1DDB"/>
    <w:pPr>
      <w:widowControl w:val="0"/>
      <w:autoSpaceDE w:val="0"/>
      <w:autoSpaceDN w:val="0"/>
      <w:adjustRightInd w:val="0"/>
    </w:pPr>
    <w:rPr>
      <w:rFonts w:ascii="Courier New" w:hAnsi="Courier Ne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741DDB"/>
  </w:style>
  <w:style w:type="character" w:styleId="LineNumber">
    <w:name w:val="line number"/>
    <w:basedOn w:val="DefaultParagraphFont"/>
    <w:rsid w:val="00741DDB"/>
    <w:rPr>
      <w:rFonts w:ascii="Courier New" w:hAnsi="Courier New"/>
      <w:b/>
      <w:sz w:val="24"/>
      <w:szCs w:val="24"/>
    </w:rPr>
  </w:style>
  <w:style w:type="character" w:customStyle="1" w:styleId="StyleCourierNew">
    <w:name w:val="Style Courier New"/>
    <w:basedOn w:val="DefaultParagraphFont"/>
    <w:rsid w:val="003F3435"/>
  </w:style>
  <w:style w:type="paragraph" w:customStyle="1" w:styleId="NormalText">
    <w:name w:val="NormalText"/>
    <w:basedOn w:val="Normal"/>
    <w:rsid w:val="00513B28"/>
    <w:pPr>
      <w:spacing w:line="480" w:lineRule="auto"/>
      <w:ind w:firstLine="720"/>
      <w:jc w:val="both"/>
    </w:pPr>
    <w:rPr>
      <w:szCs w:val="20"/>
    </w:rPr>
  </w:style>
  <w:style w:type="character" w:customStyle="1" w:styleId="StruckText">
    <w:name w:val="StruckText"/>
    <w:basedOn w:val="DefaultParagraphFont"/>
    <w:rsid w:val="00513B28"/>
    <w:rPr>
      <w:rFonts w:ascii="Courier New" w:hAnsi="Courier New"/>
      <w:strike/>
    </w:rPr>
  </w:style>
  <w:style w:type="character" w:customStyle="1" w:styleId="InsertedText">
    <w:name w:val="InsertedText"/>
    <w:basedOn w:val="DefaultParagraphFont"/>
    <w:rsid w:val="00513B28"/>
    <w:rPr>
      <w:rFonts w:ascii="Courier New" w:hAnsi="Courier New"/>
      <w:u w:val="single"/>
    </w:rPr>
  </w:style>
  <w:style w:type="character" w:customStyle="1" w:styleId="HardSp">
    <w:name w:val="HardSp"/>
    <w:basedOn w:val="DefaultParagraphFont"/>
    <w:rsid w:val="003F3435"/>
    <w:rPr>
      <w:rFonts w:ascii="Courier New" w:hAnsi="Courier New"/>
    </w:rPr>
  </w:style>
  <w:style w:type="character" w:customStyle="1" w:styleId="SoftSp">
    <w:name w:val="SoftSp"/>
    <w:basedOn w:val="DefaultParagraphFont"/>
    <w:rsid w:val="003F3435"/>
    <w:rPr>
      <w:rFonts w:ascii="Courier New" w:hAnsi="Courier New"/>
    </w:rPr>
  </w:style>
  <w:style w:type="character" w:customStyle="1" w:styleId="InsertedText0">
    <w:name w:val="InsertedText"/>
    <w:basedOn w:val="DefaultParagraphFont"/>
    <w:rsid w:val="003F3435"/>
    <w:rPr>
      <w:rFonts w:ascii="Courier New" w:hAnsi="Courier New"/>
    </w:rPr>
  </w:style>
  <w:style w:type="paragraph" w:customStyle="1" w:styleId="NormalPara">
    <w:name w:val="NormalPara"/>
    <w:basedOn w:val="NormalText"/>
    <w:rsid w:val="00513B28"/>
  </w:style>
  <w:style w:type="paragraph" w:styleId="Footer">
    <w:name w:val="footer"/>
    <w:basedOn w:val="Normal"/>
    <w:rsid w:val="003F3435"/>
    <w:pPr>
      <w:tabs>
        <w:tab w:val="center" w:pos="4320"/>
        <w:tab w:val="right" w:pos="8640"/>
      </w:tabs>
    </w:pPr>
  </w:style>
  <w:style w:type="character" w:styleId="Hyperlink">
    <w:name w:val="Hyperlink"/>
    <w:basedOn w:val="DefaultParagraphFont"/>
    <w:rPr>
      <w:color w:val="0000FF"/>
      <w:u w:val="single"/>
    </w:rPr>
  </w:style>
  <w:style w:type="paragraph" w:styleId="Header">
    <w:name w:val="header"/>
    <w:basedOn w:val="Normal"/>
    <w:link w:val="HeaderChar"/>
    <w:uiPriority w:val="99"/>
    <w:unhideWhenUsed/>
    <w:rsid w:val="000C687B"/>
    <w:pPr>
      <w:tabs>
        <w:tab w:val="center" w:pos="4680"/>
        <w:tab w:val="right" w:pos="9360"/>
      </w:tabs>
    </w:pPr>
  </w:style>
  <w:style w:type="character" w:customStyle="1" w:styleId="HeaderChar">
    <w:name w:val="Header Char"/>
    <w:basedOn w:val="DefaultParagraphFont"/>
    <w:link w:val="Header"/>
    <w:uiPriority w:val="99"/>
    <w:rsid w:val="000C687B"/>
    <w:rPr>
      <w:rFonts w:ascii="Courier New" w:hAnsi="Courier New"/>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1DDB"/>
    <w:pPr>
      <w:widowControl w:val="0"/>
      <w:autoSpaceDE w:val="0"/>
      <w:autoSpaceDN w:val="0"/>
      <w:adjustRightInd w:val="0"/>
    </w:pPr>
    <w:rPr>
      <w:rFonts w:ascii="Courier New" w:hAnsi="Courier New"/>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741DDB"/>
  </w:style>
  <w:style w:type="character" w:styleId="LineNumber">
    <w:name w:val="line number"/>
    <w:basedOn w:val="DefaultParagraphFont"/>
    <w:rsid w:val="00741DDB"/>
    <w:rPr>
      <w:rFonts w:ascii="Courier New" w:hAnsi="Courier New"/>
      <w:b/>
      <w:sz w:val="24"/>
      <w:szCs w:val="24"/>
    </w:rPr>
  </w:style>
  <w:style w:type="character" w:customStyle="1" w:styleId="StyleCourierNew">
    <w:name w:val="Style Courier New"/>
    <w:basedOn w:val="DefaultParagraphFont"/>
    <w:rsid w:val="003F3435"/>
  </w:style>
  <w:style w:type="paragraph" w:customStyle="1" w:styleId="NormalText">
    <w:name w:val="NormalText"/>
    <w:basedOn w:val="Normal"/>
    <w:rsid w:val="00513B28"/>
    <w:pPr>
      <w:spacing w:line="480" w:lineRule="auto"/>
      <w:ind w:firstLine="720"/>
      <w:jc w:val="both"/>
    </w:pPr>
    <w:rPr>
      <w:szCs w:val="20"/>
    </w:rPr>
  </w:style>
  <w:style w:type="character" w:customStyle="1" w:styleId="StruckText">
    <w:name w:val="StruckText"/>
    <w:basedOn w:val="DefaultParagraphFont"/>
    <w:rsid w:val="00513B28"/>
    <w:rPr>
      <w:rFonts w:ascii="Courier New" w:hAnsi="Courier New"/>
      <w:strike/>
    </w:rPr>
  </w:style>
  <w:style w:type="character" w:customStyle="1" w:styleId="InsertedText">
    <w:name w:val="InsertedText"/>
    <w:basedOn w:val="DefaultParagraphFont"/>
    <w:rsid w:val="00513B28"/>
    <w:rPr>
      <w:rFonts w:ascii="Courier New" w:hAnsi="Courier New"/>
      <w:u w:val="single"/>
    </w:rPr>
  </w:style>
  <w:style w:type="character" w:customStyle="1" w:styleId="HardSp">
    <w:name w:val="HardSp"/>
    <w:basedOn w:val="DefaultParagraphFont"/>
    <w:rsid w:val="003F3435"/>
    <w:rPr>
      <w:rFonts w:ascii="Courier New" w:hAnsi="Courier New"/>
    </w:rPr>
  </w:style>
  <w:style w:type="character" w:customStyle="1" w:styleId="SoftSp">
    <w:name w:val="SoftSp"/>
    <w:basedOn w:val="DefaultParagraphFont"/>
    <w:rsid w:val="003F3435"/>
    <w:rPr>
      <w:rFonts w:ascii="Courier New" w:hAnsi="Courier New"/>
    </w:rPr>
  </w:style>
  <w:style w:type="character" w:customStyle="1" w:styleId="InsertedText0">
    <w:name w:val="InsertedText"/>
    <w:basedOn w:val="DefaultParagraphFont"/>
    <w:rsid w:val="003F3435"/>
    <w:rPr>
      <w:rFonts w:ascii="Courier New" w:hAnsi="Courier New"/>
    </w:rPr>
  </w:style>
  <w:style w:type="paragraph" w:customStyle="1" w:styleId="NormalPara">
    <w:name w:val="NormalPara"/>
    <w:basedOn w:val="NormalText"/>
    <w:rsid w:val="00513B28"/>
  </w:style>
  <w:style w:type="paragraph" w:styleId="Footer">
    <w:name w:val="footer"/>
    <w:basedOn w:val="Normal"/>
    <w:rsid w:val="003F3435"/>
    <w:pPr>
      <w:tabs>
        <w:tab w:val="center" w:pos="4320"/>
        <w:tab w:val="right" w:pos="8640"/>
      </w:tabs>
    </w:pPr>
  </w:style>
  <w:style w:type="character" w:styleId="Hyperlink">
    <w:name w:val="Hyperlink"/>
    <w:basedOn w:val="DefaultParagraphFont"/>
    <w:rPr>
      <w:color w:val="0000FF"/>
      <w:u w:val="single"/>
    </w:rPr>
  </w:style>
  <w:style w:type="paragraph" w:styleId="Header">
    <w:name w:val="header"/>
    <w:basedOn w:val="Normal"/>
    <w:link w:val="HeaderChar"/>
    <w:uiPriority w:val="99"/>
    <w:unhideWhenUsed/>
    <w:rsid w:val="000C687B"/>
    <w:pPr>
      <w:tabs>
        <w:tab w:val="center" w:pos="4680"/>
        <w:tab w:val="right" w:pos="9360"/>
      </w:tabs>
    </w:pPr>
  </w:style>
  <w:style w:type="character" w:customStyle="1" w:styleId="HeaderChar">
    <w:name w:val="Header Char"/>
    <w:basedOn w:val="DefaultParagraphFont"/>
    <w:link w:val="Header"/>
    <w:uiPriority w:val="99"/>
    <w:rsid w:val="000C687B"/>
    <w:rPr>
      <w:rFonts w:ascii="Courier New" w:hAnsi="Courier New"/>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1F149-FB89-4C68-ACE2-25068F986D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380</Words>
  <Characters>2169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Texas Legislative Council</Company>
  <LinksUpToDate>false</LinksUpToDate>
  <CharactersWithSpaces>2544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salsap</dc:creator>
  <cp:lastModifiedBy>SALSA</cp:lastModifiedBy>
  <cp:revision>2</cp:revision>
  <cp:lastPrinted>2015-11-03T17:46:00Z</cp:lastPrinted>
  <dcterms:created xsi:type="dcterms:W3CDTF">2015-11-04T19:55:00Z</dcterms:created>
  <dcterms:modified xsi:type="dcterms:W3CDTF">2015-11-04T19:55:00Z</dcterms:modified>
</cp:coreProperties>
</file>