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 of Hidalgo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1373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February</w:t>
      </w:r>
      <w:r xml:space="preserve">
        <w:t> </w:t>
      </w:r>
      <w:r>
        <w:t xml:space="preserve">18,</w:t>
      </w:r>
      <w:r xml:space="preserve">
        <w:t> </w:t>
      </w:r>
      <w:r>
        <w:t xml:space="preserve">2025; March</w:t>
      </w:r>
      <w:r xml:space="preserve">
        <w:t> </w:t>
      </w:r>
      <w:r>
        <w:t xml:space="preserve">6,</w:t>
      </w:r>
      <w:r xml:space="preserve">
        <w:t> </w:t>
      </w:r>
      <w:r>
        <w:t xml:space="preserve">2025, read first time and referred to Committee on Health &amp; Human Services; April</w:t>
      </w:r>
      <w:r xml:space="preserve">
        <w:t> </w:t>
      </w:r>
      <w:r>
        <w:t xml:space="preserve">28,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9, Nays 0; April</w:t>
      </w:r>
      <w:r xml:space="preserve">
        <w:t> </w:t>
      </w:r>
      <w:r>
        <w:t xml:space="preserve">28,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Perry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Blanco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Cook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Hancock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Hughes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Miles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Sparks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1373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Perry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a hospital's determination to grant, deny, renew, or modify medical staff privileges.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241.101, Health and Safety Code, is amended by adding Subsection (c-1)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criteria used to determine whether to grant or deny medical staff privileges or to renew or modify medical staff privileges must be applied in a consistent manner to each person requesting medical staff privileges or the renewal or modification of medical staff privileges.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1373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