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 Blanco</w:t>
      </w:r>
      <w:r xml:space="preserve">
        <w:tab wTab="150" tlc="none" cTlc="0"/>
      </w:r>
      <w:r>
        <w:t xml:space="preserve">S.B.</w:t>
      </w:r>
      <w:r xml:space="preserve">
        <w:t> </w:t>
      </w:r>
      <w:r>
        <w:t xml:space="preserve">No.</w:t>
      </w:r>
      <w:r xml:space="preserve">
        <w:t> </w:t>
      </w:r>
      <w:r>
        <w:t xml:space="preserve">2201</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11,</w:t>
      </w:r>
      <w:r xml:space="preserve">
        <w:t> </w:t>
      </w:r>
      <w:r>
        <w:t xml:space="preserve">2025; March</w:t>
      </w:r>
      <w:r xml:space="preserve">
        <w:t> </w:t>
      </w:r>
      <w:r>
        <w:t xml:space="preserve">25,</w:t>
      </w:r>
      <w:r xml:space="preserve">
        <w:t> </w:t>
      </w:r>
      <w:r>
        <w:t xml:space="preserve">2025, read first time and referred to Committee on Border Security; April</w:t>
      </w:r>
      <w:r xml:space="preserve">
        <w:t> </w:t>
      </w:r>
      <w:r>
        <w:t xml:space="preserve">15,</w:t>
      </w:r>
      <w:r xml:space="preserve">
        <w:t> </w:t>
      </w:r>
      <w:r>
        <w:t xml:space="preserve">2025, reported adversely, with favorable Committee Substitute by the following vote:</w:t>
      </w:r>
      <w:r>
        <w:t xml:space="preserve"> </w:t>
      </w:r>
      <w:r>
        <w:t xml:space="preserve"> </w:t>
      </w:r>
      <w:r>
        <w:t xml:space="preserve">Yeas 4, Nays 1; April</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2201</w:t>
      </w:r>
      <w:r xml:space="preserve">
        <w:tab wTab="150" tlc="none" cTlc="0"/>
      </w:r>
      <w:r>
        <w:t xml:space="preserve">By:</w:t>
      </w:r>
      <w:r xml:space="preserve">
        <w:t> </w:t>
      </w:r>
      <w:r xml:space="preserve">
        <w:t> </w:t>
      </w:r>
      <w:r>
        <w:t xml:space="preserve">Birdwell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intelligence databases for combinations, criminal street gangs, and foreign terrorist organizations.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67.053, Code of Criminal Procedure, is amended by adding Subsection (b-1) and amending Subsection (c)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department shall develop and make available a minimum training course for access to and use of the intelligence database established by the department under Article 67.052.  Before a person may access and use the intelligence database, the person must complete the minimum training course described by this subsection.</w:t>
      </w:r>
    </w:p>
    <w:p w:rsidR="003F3435" w:rsidRDefault="0032493E">
      <w:pPr>
        <w:spacing w:line="480" w:lineRule="auto"/>
        <w:ind w:firstLine="720"/>
        <w:jc w:val="both"/>
      </w:pPr>
      <w:r>
        <w:t xml:space="preserve">(c)</w:t>
      </w:r>
      <w:r xml:space="preserve">
        <w:t> </w:t>
      </w:r>
      <w:r xml:space="preserve">
        <w:t> </w:t>
      </w:r>
      <w:r>
        <w:t xml:space="preserve">The department shall adopt rules necessary to implement this article</w:t>
      </w:r>
      <w:r>
        <w:rPr>
          <w:u w:val="single"/>
        </w:rPr>
        <w:t xml:space="preserve">, including the content of the training course required by Subsection (b-1)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67.054, Code of Criminal Procedure,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Criminal information collected under this chapter relating to a criminal street gang or foreign terrorist organization must:</w:t>
      </w:r>
    </w:p>
    <w:p w:rsidR="003F3435" w:rsidRDefault="0032493E">
      <w:pPr>
        <w:spacing w:line="480" w:lineRule="auto"/>
        <w:ind w:firstLine="1440"/>
        <w:jc w:val="both"/>
      </w:pPr>
      <w:r>
        <w:t xml:space="preserve">(1)</w:t>
      </w:r>
      <w:r xml:space="preserve">
        <w:t> </w:t>
      </w:r>
      <w:r xml:space="preserve">
        <w:t> </w:t>
      </w:r>
      <w:r>
        <w:t xml:space="preserve">be relevant to the identification of an organization that is reasonably suspected of involvement in criminal activity; and</w:t>
      </w:r>
    </w:p>
    <w:p w:rsidR="003F3435" w:rsidRDefault="0032493E">
      <w:pPr>
        <w:spacing w:line="480" w:lineRule="auto"/>
        <w:ind w:firstLine="1440"/>
        <w:jc w:val="both"/>
      </w:pPr>
      <w:r>
        <w:t xml:space="preserve">(2)</w:t>
      </w:r>
      <w:r xml:space="preserve">
        <w:t> </w:t>
      </w:r>
      <w:r xml:space="preserve">
        <w:t> </w:t>
      </w:r>
      <w:r>
        <w:t xml:space="preserve">consist of:</w:t>
      </w:r>
    </w:p>
    <w:p w:rsidR="003F3435" w:rsidRDefault="0032493E">
      <w:pPr>
        <w:spacing w:line="480" w:lineRule="auto"/>
        <w:ind w:firstLine="2160"/>
        <w:jc w:val="both"/>
      </w:pPr>
      <w:r>
        <w:t xml:space="preserve">(A)</w:t>
      </w:r>
      <w:r xml:space="preserve">
        <w:t> </w:t>
      </w:r>
      <w:r xml:space="preserve">
        <w:t> </w:t>
      </w:r>
      <w:r>
        <w:t xml:space="preserve">a judgment under any law that includes, as a finding or as an element of a criminal offense, participation in a criminal street gang or foreign terrorist organization;</w:t>
      </w:r>
    </w:p>
    <w:p w:rsidR="003F3435" w:rsidRDefault="0032493E">
      <w:pPr>
        <w:spacing w:line="480" w:lineRule="auto"/>
        <w:ind w:firstLine="2160"/>
        <w:jc w:val="both"/>
      </w:pPr>
      <w:r>
        <w:t xml:space="preserve">(B)</w:t>
      </w:r>
      <w:r xml:space="preserve">
        <w:t> </w:t>
      </w:r>
      <w:r xml:space="preserve">
        <w:t> </w:t>
      </w:r>
      <w:r>
        <w:t xml:space="preserve">a self-admission</w:t>
      </w:r>
      <w:r>
        <w:rPr>
          <w:u w:val="single"/>
        </w:rPr>
        <w:t xml:space="preserve">, which may be implied or demonstrated,</w:t>
      </w:r>
      <w:r>
        <w:t xml:space="preserve"> by an individual of membership in a criminal street gang or foreign terrorist organization</w:t>
      </w:r>
      <w:r>
        <w:rPr>
          <w:u w:val="single"/>
        </w:rPr>
        <w:t xml:space="preserve">, including the use of the Internet or other electronic format or medium to post photographs or other documentation identifying the individual as a member of a criminal street gang or foreign terrorist organization</w:t>
      </w:r>
      <w:r>
        <w:t xml:space="preserve"> [</w:t>
      </w:r>
      <w:r>
        <w:rPr>
          <w:strike/>
        </w:rPr>
        <w:t xml:space="preserve">that is made during a judicial proceeding</w:t>
      </w:r>
      <w:r>
        <w:t xml:space="preserve">]; or</w:t>
      </w:r>
    </w:p>
    <w:p w:rsidR="003F3435" w:rsidRDefault="0032493E">
      <w:pPr>
        <w:spacing w:line="480" w:lineRule="auto"/>
        <w:ind w:firstLine="2160"/>
        <w:jc w:val="both"/>
      </w:pPr>
      <w:r>
        <w:t xml:space="preserve">(C)</w:t>
      </w:r>
      <w:r xml:space="preserve">
        <w:t> </w:t>
      </w:r>
      <w:r xml:space="preserve">
        <w:t> </w:t>
      </w:r>
      <w:r>
        <w:t xml:space="preserve">[</w:t>
      </w:r>
      <w:r>
        <w:rPr>
          <w:strike/>
        </w:rPr>
        <w:t xml:space="preserve">except as provided by Subsection (c),</w:t>
      </w:r>
      <w:r>
        <w:t xml:space="preserve">] any two of the following:</w:t>
      </w:r>
    </w:p>
    <w:p w:rsidR="003F3435" w:rsidRDefault="0032493E">
      <w:pPr>
        <w:spacing w:line="480" w:lineRule="auto"/>
        <w:ind w:firstLine="2880"/>
        <w:jc w:val="both"/>
      </w:pPr>
      <w:r>
        <w:t xml:space="preserve">(i)</w:t>
      </w:r>
      <w:r xml:space="preserve">
        <w:t> </w:t>
      </w:r>
      <w:r xml:space="preserve">
        <w:t> </w:t>
      </w:r>
      <w:r>
        <w:t xml:space="preserve">[</w:t>
      </w:r>
      <w:r>
        <w:rPr>
          <w:strike/>
        </w:rPr>
        <w:t xml:space="preserve">a self-admission by the individual of membership in a criminal street gang or foreign terrorist organization that is not made during a judicial proceeding, including the use of the Internet or other electronic format or medium to post photographs or other documentation identifying the individual as a member of a criminal street gang or foreign terrorist organization;</w:t>
      </w:r>
    </w:p>
    <w:p w:rsidR="003F3435" w:rsidRDefault="0032493E">
      <w:pPr>
        <w:spacing w:line="480" w:lineRule="auto"/>
        <w:ind w:firstLine="2880"/>
        <w:jc w:val="both"/>
      </w:pPr>
      <w:r>
        <w:t xml:space="preserve">[</w:t>
      </w:r>
      <w:r>
        <w:rPr>
          <w:strike/>
        </w:rPr>
        <w:t xml:space="preserve">(ii)</w:t>
      </w:r>
      <w:r>
        <w:t xml:space="preserve">]</w:t>
      </w:r>
      <w:r xml:space="preserve">
        <w:t> </w:t>
      </w:r>
      <w:r xml:space="preserve">
        <w:t> </w:t>
      </w:r>
      <w:r>
        <w:t xml:space="preserve">an identification of the individual as a member of a criminal street gang or foreign terrorist organization by a </w:t>
      </w:r>
      <w:r>
        <w:rPr>
          <w:u w:val="single"/>
        </w:rPr>
        <w:t xml:space="preserve">documented criminal street gang member or foreign terrorist organization member or a family member</w:t>
      </w:r>
      <w:r>
        <w:t xml:space="preserve"> [</w:t>
      </w:r>
      <w:r>
        <w:rPr>
          <w:strike/>
        </w:rPr>
        <w:t xml:space="preserve">reliable informant or other individual;</w:t>
      </w:r>
    </w:p>
    <w:p w:rsidR="003F3435" w:rsidRDefault="0032493E">
      <w:pPr>
        <w:spacing w:line="480" w:lineRule="auto"/>
        <w:ind w:firstLine="2880"/>
        <w:jc w:val="both"/>
      </w:pPr>
      <w:r>
        <w:t xml:space="preserve">[</w:t>
      </w:r>
      <w:r>
        <w:rPr>
          <w:strike/>
        </w:rPr>
        <w:t xml:space="preserve">(iii)</w:t>
      </w:r>
      <w:r xml:space="preserve">
        <w:rPr>
          <w:strike/>
        </w:rPr>
        <w:t> </w:t>
      </w:r>
      <w:r xml:space="preserve">
        <w:rPr>
          <w:strike/>
        </w:rPr>
        <w:t> </w:t>
      </w:r>
      <w:r>
        <w:rPr>
          <w:strike/>
        </w:rPr>
        <w:t xml:space="preserve">a corroborated identification of the individual as a member of a criminal street gang or foreign terrorist organization by an informant or other individual of unknown reliability</w:t>
      </w:r>
      <w:r>
        <w:t xml:space="preserve">];</w:t>
      </w:r>
    </w:p>
    <w:p w:rsidR="003F3435" w:rsidRDefault="0032493E">
      <w:pPr>
        <w:spacing w:line="480" w:lineRule="auto"/>
        <w:ind w:firstLine="2880"/>
        <w:jc w:val="both"/>
      </w:pPr>
      <w:r>
        <w:rPr>
          <w:u w:val="single"/>
        </w:rPr>
        <w:t xml:space="preserve">(ii)</w:t>
      </w:r>
      <w:r xml:space="preserve">
        <w:t> </w:t>
      </w:r>
      <w:r>
        <w:t xml:space="preserve">[</w:t>
      </w:r>
      <w:r>
        <w:rPr>
          <w:strike/>
        </w:rPr>
        <w:t xml:space="preserve">(iv)</w:t>
      </w:r>
      <w:r>
        <w:t xml:space="preserve">]</w:t>
      </w:r>
      <w:r xml:space="preserve">
        <w:t> </w:t>
      </w:r>
      <w:r xml:space="preserve">
        <w:t> </w:t>
      </w:r>
      <w:r>
        <w:t xml:space="preserve">evidence that the individual frequents </w:t>
      </w:r>
      <w:r>
        <w:rPr>
          <w:u w:val="single"/>
        </w:rPr>
        <w:t xml:space="preserve">or is located at</w:t>
      </w:r>
      <w:r>
        <w:t xml:space="preserve"> a </w:t>
      </w:r>
      <w:r>
        <w:rPr>
          <w:u w:val="single"/>
        </w:rPr>
        <w:t xml:space="preserve">previously</w:t>
      </w:r>
      <w:r>
        <w:t xml:space="preserve"> documented area of a criminal street gang or foreign terrorist organization</w:t>
      </w:r>
      <w:r>
        <w:rPr>
          <w:u w:val="single"/>
        </w:rPr>
        <w:t xml:space="preserve">, including physical, digital, or online locations</w:t>
      </w:r>
      <w:r>
        <w:t xml:space="preserve"> [</w:t>
      </w:r>
      <w:r>
        <w:rPr>
          <w:strike/>
        </w:rPr>
        <w:t xml:space="preserve">and associates with known members of a criminal street gang or foreign terrorist organization</w:t>
      </w:r>
      <w:r>
        <w:t xml:space="preserve">];</w:t>
      </w:r>
    </w:p>
    <w:p w:rsidR="003F3435" w:rsidRDefault="0032493E">
      <w:pPr>
        <w:spacing w:line="480" w:lineRule="auto"/>
        <w:ind w:firstLine="2880"/>
        <w:jc w:val="both"/>
      </w:pPr>
      <w:r>
        <w:rPr>
          <w:u w:val="single"/>
        </w:rPr>
        <w:t xml:space="preserve">(iii)</w:t>
      </w:r>
      <w:r xml:space="preserve">
        <w:t> </w:t>
      </w:r>
      <w:r>
        <w:t xml:space="preserve">[</w:t>
      </w:r>
      <w:r>
        <w:rPr>
          <w:strike/>
        </w:rPr>
        <w:t xml:space="preserve">(v)</w:t>
      </w:r>
      <w:r>
        <w:t xml:space="preserve">]</w:t>
      </w:r>
      <w:r xml:space="preserve">
        <w:t> </w:t>
      </w:r>
      <w:r xml:space="preserve">
        <w:t> </w:t>
      </w:r>
      <w:r>
        <w:t xml:space="preserve">evidence that the individual uses, in more than an incidental manner, criminal street gang or foreign terrorist organization dress, hand signals, tattoos, or symbols, including expressions of letters, numbers, words, or marks, regardless of how or the means by which the symbols are displayed, that are associated with a criminal street gang or foreign terrorist organization [</w:t>
      </w:r>
      <w:r>
        <w:rPr>
          <w:strike/>
        </w:rPr>
        <w:t xml:space="preserve">that operates in an area frequented by the individual and described by Subparagraph (iv)</w:t>
      </w:r>
      <w:r>
        <w:t xml:space="preserve">];</w:t>
      </w:r>
    </w:p>
    <w:p w:rsidR="003F3435" w:rsidRDefault="0032493E">
      <w:pPr>
        <w:spacing w:line="480" w:lineRule="auto"/>
        <w:ind w:firstLine="2880"/>
        <w:jc w:val="both"/>
      </w:pPr>
      <w:r>
        <w:rPr>
          <w:u w:val="single"/>
        </w:rPr>
        <w:t xml:space="preserve">(iv)</w:t>
      </w:r>
      <w:r xml:space="preserve">
        <w:t> </w:t>
      </w:r>
      <w:r>
        <w:t xml:space="preserve">[</w:t>
      </w:r>
      <w:r>
        <w:rPr>
          <w:strike/>
        </w:rPr>
        <w:t xml:space="preserve">(vi)</w:t>
      </w:r>
      <w:r>
        <w:t xml:space="preserve">]</w:t>
      </w:r>
      <w:r xml:space="preserve">
        <w:t> </w:t>
      </w:r>
      <w:r xml:space="preserve">
        <w:t> </w:t>
      </w:r>
      <w:r>
        <w:t xml:space="preserve">evidence that the individual has been arrested or taken into custody [</w:t>
      </w:r>
      <w:r>
        <w:rPr>
          <w:strike/>
        </w:rPr>
        <w:t xml:space="preserve">with known members of a criminal street gang or foreign terrorist organization</w:t>
      </w:r>
      <w:r>
        <w:t xml:space="preserve">] for an offense or conduct consistent with gang activity as defined by Section 125.061, Civil Practice and Remedies Code</w:t>
      </w:r>
      <w:r>
        <w:rPr>
          <w:u w:val="single"/>
        </w:rPr>
        <w:t xml:space="preserve">, with:</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known members of a criminal street gang or foreign terrorist organization;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individuals who use, in more than an incidental manner, criminal street gang or foreign terrorist organization dress, hand signals, tattoos, or symbols, including expressions of letters, numbers, words, or marks, regardless of how or the means by which the symbols are displayed, that are associated with a criminal street gang or foreign terrorist organization</w:t>
      </w:r>
      <w:r>
        <w:t xml:space="preserve">;</w:t>
      </w:r>
    </w:p>
    <w:p w:rsidR="003F3435" w:rsidRDefault="0032493E">
      <w:pPr>
        <w:spacing w:line="480" w:lineRule="auto"/>
        <w:ind w:firstLine="2880"/>
        <w:jc w:val="both"/>
      </w:pPr>
      <w:r>
        <w:rPr>
          <w:u w:val="single"/>
        </w:rPr>
        <w:t xml:space="preserve">(v)</w:t>
      </w:r>
      <w:r xml:space="preserve">
        <w:t> </w:t>
      </w:r>
      <w:r>
        <w:t xml:space="preserve">[</w:t>
      </w:r>
      <w:r>
        <w:rPr>
          <w:strike/>
        </w:rPr>
        <w:t xml:space="preserve">(vii)</w:t>
      </w:r>
      <w:r>
        <w:t xml:space="preserve">]</w:t>
      </w:r>
      <w:r xml:space="preserve">
        <w:t> </w:t>
      </w:r>
      <w:r xml:space="preserve">
        <w:t> </w:t>
      </w:r>
      <w:r>
        <w:t xml:space="preserve">evidence that the individual </w:t>
      </w:r>
      <w:r>
        <w:rPr>
          <w:u w:val="single"/>
        </w:rPr>
        <w:t xml:space="preserve">communicates, whether in person, in writing, or electronically, with</w:t>
      </w:r>
      <w:r>
        <w:t xml:space="preserve"> [</w:t>
      </w:r>
      <w:r>
        <w:rPr>
          <w:strike/>
        </w:rPr>
        <w:t xml:space="preserve">has visited</w:t>
      </w:r>
      <w:r>
        <w:t xml:space="preserve">] a known member of a criminal street gang or foreign terrorist organization[</w:t>
      </w:r>
      <w:r>
        <w:rPr>
          <w:strike/>
        </w:rPr>
        <w:t xml:space="preserve">, other than a family member of the individual,</w:t>
      </w:r>
      <w:r>
        <w:t xml:space="preserve">] while the member is confined in or committed to a penal institution; or</w:t>
      </w:r>
    </w:p>
    <w:p w:rsidR="003F3435" w:rsidRDefault="0032493E">
      <w:pPr>
        <w:spacing w:line="480" w:lineRule="auto"/>
        <w:ind w:firstLine="2880"/>
        <w:jc w:val="both"/>
      </w:pPr>
      <w:r>
        <w:rPr>
          <w:u w:val="single"/>
        </w:rPr>
        <w:t xml:space="preserve">(vi)</w:t>
      </w:r>
      <w:r xml:space="preserve">
        <w:t> </w:t>
      </w:r>
      <w:r>
        <w:t xml:space="preserve">[</w:t>
      </w:r>
      <w:r>
        <w:rPr>
          <w:strike/>
        </w:rPr>
        <w:t xml:space="preserve">(viii)</w:t>
      </w:r>
      <w:r>
        <w:t xml:space="preserve">]</w:t>
      </w:r>
      <w:r xml:space="preserve">
        <w:t> </w:t>
      </w:r>
      <w:r xml:space="preserve">
        <w:t> </w:t>
      </w:r>
      <w:r>
        <w:t xml:space="preserve">evidence of the individual's use of technology, including the Internet </w:t>
      </w:r>
      <w:r>
        <w:rPr>
          <w:u w:val="single"/>
        </w:rPr>
        <w:t xml:space="preserve">and social media</w:t>
      </w:r>
      <w:r>
        <w:t xml:space="preserve">, to </w:t>
      </w:r>
      <w:r>
        <w:rPr>
          <w:u w:val="single"/>
        </w:rPr>
        <w:t xml:space="preserve">advertise the criminal street gang or foreign terrorist organization or</w:t>
      </w:r>
      <w:r>
        <w:t xml:space="preserve"> recruit new members of a criminal street gang or foreign terrorist organization.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If a law enforcement officer has reasonable suspicion that an individual is associated with a criminal street gang or foreign terrorist organization as a result of meeting the criteria to be included in the intelligence database, the officer's name and department must be included in the database with the individual's submitted information.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67.151(b), Code of Criminal Procedure, is amended to read as follows:</w:t>
      </w:r>
      <w:r xml:space="preserve">
        <w:t> </w:t>
      </w:r>
    </w:p>
    <w:p w:rsidR="003F3435" w:rsidRDefault="0032493E">
      <w:pPr>
        <w:spacing w:line="480" w:lineRule="auto"/>
        <w:ind w:firstLine="720"/>
        <w:jc w:val="both"/>
      </w:pPr>
      <w:r>
        <w:t xml:space="preserve">(b)</w:t>
      </w:r>
      <w:r xml:space="preserve">
        <w:t> </w:t>
      </w:r>
      <w:r xml:space="preserve">
        <w:t> </w:t>
      </w:r>
      <w:r>
        <w:rPr>
          <w:u w:val="single"/>
        </w:rPr>
        <w:t xml:space="preserve">Information that is</w:t>
      </w:r>
      <w:r>
        <w:t xml:space="preserve"> [</w:t>
      </w:r>
      <w:r>
        <w:rPr>
          <w:strike/>
        </w:rPr>
        <w:t xml:space="preserve">Subject to Subsection (c), information</w:t>
      </w:r>
      <w:r>
        <w:t xml:space="preserve">] collected </w:t>
      </w:r>
      <w:r>
        <w:rPr>
          <w:u w:val="single"/>
        </w:rPr>
        <w:t xml:space="preserve">about an individual</w:t>
      </w:r>
      <w:r>
        <w:t xml:space="preserve"> under this chapter </w:t>
      </w:r>
      <w:r>
        <w:rPr>
          <w:u w:val="single"/>
        </w:rPr>
        <w:t xml:space="preserve">and that relates</w:t>
      </w:r>
      <w:r>
        <w:t xml:space="preserve"> [</w:t>
      </w:r>
      <w:r>
        <w:rPr>
          <w:strike/>
        </w:rPr>
        <w:t xml:space="preserve">relating</w:t>
      </w:r>
      <w:r>
        <w:t xml:space="preserve">] to a criminal street gang must be removed after five years from an intelligence database established under Article 67.051 and the intelligence database maintained by the department under Article 67.052 </w:t>
      </w:r>
      <w:r>
        <w:rPr>
          <w:u w:val="single"/>
        </w:rPr>
        <w:t xml:space="preserve">unless</w:t>
      </w:r>
      <w:r>
        <w:t xml:space="preserve"> [</w:t>
      </w:r>
      <w:r>
        <w:rPr>
          <w:strike/>
        </w:rPr>
        <w:t xml:space="preserve">if:</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information </w:t>
      </w:r>
      <w:r>
        <w:rPr>
          <w:u w:val="single"/>
        </w:rPr>
        <w:t xml:space="preserve">continues to meet the submission criteria under Article 67.054 to be included in those intelligence databases</w:t>
      </w:r>
      <w:r>
        <w:t xml:space="preserve"> [</w:t>
      </w:r>
      <w:r>
        <w:rPr>
          <w:strike/>
        </w:rPr>
        <w:t xml:space="preserve">relates to the investigation or prosecution of criminal activity engaged in by an individual other than a child;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individual who is the subject of the information has not been arrested for criminal activity reported to the department under Chapter 66</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67.152(b), Code of Criminal Procedure,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Information that is</w:t>
      </w:r>
      <w:r>
        <w:t xml:space="preserve"> [</w:t>
      </w:r>
      <w:r>
        <w:rPr>
          <w:strike/>
        </w:rPr>
        <w:t xml:space="preserve">Subject to Subsection (c), information</w:t>
      </w:r>
      <w:r>
        <w:t xml:space="preserve">] collected </w:t>
      </w:r>
      <w:r>
        <w:rPr>
          <w:u w:val="single"/>
        </w:rPr>
        <w:t xml:space="preserve">about a child</w:t>
      </w:r>
      <w:r>
        <w:t xml:space="preserve"> under this chapter </w:t>
      </w:r>
      <w:r>
        <w:rPr>
          <w:u w:val="single"/>
        </w:rPr>
        <w:t xml:space="preserve">and that relates</w:t>
      </w:r>
      <w:r>
        <w:t xml:space="preserve"> [</w:t>
      </w:r>
      <w:r>
        <w:rPr>
          <w:strike/>
        </w:rPr>
        <w:t xml:space="preserve">relating</w:t>
      </w:r>
      <w:r>
        <w:t xml:space="preserve">] to a criminal street gang must be removed after two years from an intelligence database established under Article 67.051 and the intelligence database maintained by the department under Article 67.052 </w:t>
      </w:r>
      <w:r>
        <w:rPr>
          <w:u w:val="single"/>
        </w:rPr>
        <w:t xml:space="preserve">unless</w:t>
      </w:r>
      <w:r>
        <w:t xml:space="preserve"> [</w:t>
      </w:r>
      <w:r>
        <w:rPr>
          <w:strike/>
        </w:rPr>
        <w:t xml:space="preserve">if:</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information </w:t>
      </w:r>
      <w:r>
        <w:rPr>
          <w:u w:val="single"/>
        </w:rPr>
        <w:t xml:space="preserve">continues to meet the submission criteria under Article 67.054 to be included in those intelligence databases</w:t>
      </w:r>
      <w:r>
        <w:t xml:space="preserve"> [</w:t>
      </w:r>
      <w:r>
        <w:rPr>
          <w:strike/>
        </w:rPr>
        <w:t xml:space="preserve">relates to the investigation or prosecution of criminal activity engaged in by a child;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child who is the subject of the information has not been:</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arrested for criminal activity reported to the department under Chapter 66;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taken into custody for delinquent conduct reported to the department under Chapter 58, Family Code</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67, Code of Criminal Procedure, is amended by adding Article 67.153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67.153.</w:t>
      </w:r>
      <w:r>
        <w:rPr>
          <w:u w:val="single"/>
        </w:rPr>
        <w:t xml:space="preserve"> </w:t>
      </w:r>
      <w:r>
        <w:rPr>
          <w:u w:val="single"/>
        </w:rPr>
        <w:t xml:space="preserve"> </w:t>
      </w:r>
      <w:r>
        <w:rPr>
          <w:u w:val="single"/>
        </w:rPr>
        <w:t xml:space="preserve">AUDIT.  The state auditor annually shall conduct an audit of information that is held in the department's intelligence database maintained under Article 67.052.</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following provisions of the Code of Criminal Procedure are repealed:</w:t>
      </w:r>
    </w:p>
    <w:p w:rsidR="003F3435" w:rsidRDefault="0032493E">
      <w:pPr>
        <w:spacing w:line="480" w:lineRule="auto"/>
        <w:ind w:firstLine="1440"/>
        <w:jc w:val="both"/>
      </w:pPr>
      <w:r>
        <w:t xml:space="preserve">(1)</w:t>
      </w:r>
      <w:r xml:space="preserve">
        <w:t> </w:t>
      </w:r>
      <w:r xml:space="preserve">
        <w:t> </w:t>
      </w:r>
      <w:r>
        <w:t xml:space="preserve">Article 67.054(c);</w:t>
      </w:r>
    </w:p>
    <w:p w:rsidR="003F3435" w:rsidRDefault="0032493E">
      <w:pPr>
        <w:spacing w:line="480" w:lineRule="auto"/>
        <w:ind w:firstLine="1440"/>
        <w:jc w:val="both"/>
      </w:pPr>
      <w:r>
        <w:t xml:space="preserve">(2)</w:t>
      </w:r>
      <w:r xml:space="preserve">
        <w:t> </w:t>
      </w:r>
      <w:r xml:space="preserve">
        <w:t> </w:t>
      </w:r>
      <w:r>
        <w:t xml:space="preserve">Article 67.151(c); and</w:t>
      </w:r>
    </w:p>
    <w:p w:rsidR="003F3435" w:rsidRDefault="0032493E">
      <w:pPr>
        <w:spacing w:line="480" w:lineRule="auto"/>
        <w:ind w:firstLine="1440"/>
        <w:jc w:val="both"/>
      </w:pPr>
      <w:r>
        <w:t xml:space="preserve">(3)</w:t>
      </w:r>
      <w:r xml:space="preserve">
        <w:t> </w:t>
      </w:r>
      <w:r xml:space="preserve">
        <w:t> </w:t>
      </w:r>
      <w:r>
        <w:t xml:space="preserve">Article 67.152(c).</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The Department of Public Safety shall develop and make available the minimum training course required by Article 67.053(b-1), Code of Criminal Procedure, as added by this Act, not later than January 1, 2026.</w:t>
      </w:r>
    </w:p>
    <w:p w:rsidR="003F3435" w:rsidRDefault="0032493E">
      <w:pPr>
        <w:spacing w:line="480" w:lineRule="auto"/>
        <w:ind w:firstLine="720"/>
        <w:jc w:val="both"/>
      </w:pPr>
      <w:r>
        <w:t xml:space="preserve">(b)</w:t>
      </w:r>
      <w:r xml:space="preserve">
        <w:t> </w:t>
      </w:r>
      <w:r xml:space="preserve">
        <w:t> </w:t>
      </w:r>
      <w:r>
        <w:t xml:space="preserve">A person who begins accessing the intelligence database maintained under Chapter 67, Code of Criminal Procedure, before January 1, 2026, is not required to take the minimum training course described by Article 67.053(b-1), Code of Criminal Procedure, as added by this Act, before January 1, 2027.</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2201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