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89R21763 BPG-D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Craddick</w:t>
      </w:r>
      <w:r xml:space="preserve">
        <w:tab wTab="150" tlc="none" cTlc="0"/>
      </w:r>
      <w:r>
        <w:t xml:space="preserve">H.C.R.</w:t>
      </w:r>
      <w:r xml:space="preserve">
        <w:t> </w:t>
      </w:r>
      <w:r>
        <w:t xml:space="preserve">No.</w:t>
      </w:r>
      <w:r xml:space="preserve">
        <w:t> </w:t>
      </w:r>
      <w:r>
        <w:t xml:space="preserve">132</w:t>
      </w:r>
    </w:p>
    <w:p w:rsidR="003F3435" w:rsidRDefault="003F3435"/>
    <w:p w:rsidR="003F3435" w:rsidRDefault="003F3435"/>
    <w:p w:rsidR="003F3435" w:rsidRDefault="0032493E">
      <w:pPr>
        <w:spacing w:line="480" w:lineRule="auto"/>
        <w:jc w:val="center"/>
      </w:pPr>
      <w:r>
        <w:t xml:space="preserve">CONCURRENT RESOLUTION</w:t>
      </w:r>
    </w:p>
    <w:p w:rsidR="003F3435" w:rsidRDefault="0032493E">
      <w:pPr>
        <w:spacing w:line="480" w:lineRule="auto"/>
        <w:ind w:firstLine="720"/>
        <w:jc w:val="both"/>
      </w:pPr>
      <w:r>
        <w:t xml:space="preserve">WHEREAS, Residents of Midland are mourning the loss of former mayor Carroll Morgan Thomas, who passed away on March 22, 2025, at the age of 86; and</w:t>
      </w:r>
    </w:p>
    <w:p w:rsidR="003F3435" w:rsidRDefault="0032493E">
      <w:pPr>
        <w:spacing w:line="480" w:lineRule="auto"/>
        <w:ind w:firstLine="720"/>
        <w:jc w:val="both"/>
      </w:pPr>
      <w:r>
        <w:t xml:space="preserve">WHEREAS, The son of Carroll and Evelyn Thomas, Carroll Thomas was born in Houston on October 26, 1938; he graduated from Midland High School and went on to earn both his bachelor's and master's degrees in geology from Texas Tech University; in 1968, he married the former Georgia Lee Hall, and they raised two children, Brian and Christy; another son, Craig, died in infancy; and</w:t>
      </w:r>
    </w:p>
    <w:p w:rsidR="003F3435" w:rsidRDefault="0032493E">
      <w:pPr>
        <w:spacing w:line="480" w:lineRule="auto"/>
        <w:ind w:firstLine="720"/>
        <w:jc w:val="both"/>
      </w:pPr>
      <w:r>
        <w:t xml:space="preserve">WHEREAS, Mr.</w:t>
      </w:r>
      <w:r xml:space="preserve">
        <w:t> </w:t>
      </w:r>
      <w:r>
        <w:t xml:space="preserve">Thomas began his career with Mobil Oil Corporation and eventually established his own consulting practice; recognized widely for his expertise in exploration and production geology, particularly in the Delaware Basin, he made significant scientific contributions; he received an Honorary Lifetime Membership in the West Texas Geological Society in 1987; and</w:t>
      </w:r>
    </w:p>
    <w:p w:rsidR="003F3435" w:rsidRDefault="0032493E">
      <w:pPr>
        <w:spacing w:line="480" w:lineRule="auto"/>
        <w:ind w:firstLine="720"/>
        <w:jc w:val="both"/>
      </w:pPr>
      <w:r>
        <w:t xml:space="preserve">WHEREAS, Deeply committed to his community, Mr.</w:t>
      </w:r>
      <w:r xml:space="preserve">
        <w:t> </w:t>
      </w:r>
      <w:r>
        <w:t xml:space="preserve">Thomas served as president of the Rotary Club of Midland and gave generously of his time and talents to numerous organizations, including the Midland Jaycees, the Midland Chamber of Commerce, and the Arthritis Foundation; he was also a deacon of First Baptist Church and a founding member and elder of Stonegate Fellowship; active in civic life, he was a member of several Republican Party groups and took on key roles in political campaigns; he benefited his fellow citizens as chair of the Midland Planning &amp; Zoning Commission, and during his years on the city council, he served a term as mayor pro tem; he went on to hold the office of mayor from 1986 to 1992; under his able guidance, the city built a new central fire station, added two floors to city hall, and acquired a new police headquarters, and he also oversaw the research and design of a new air terminal facility; he was known for his thoughtful and gracious leadership; and</w:t>
      </w:r>
    </w:p>
    <w:p w:rsidR="003F3435" w:rsidRDefault="0032493E">
      <w:pPr>
        <w:spacing w:line="480" w:lineRule="auto"/>
        <w:ind w:firstLine="720"/>
        <w:jc w:val="both"/>
      </w:pPr>
      <w:r>
        <w:t xml:space="preserve">WHEREAS, Carroll Thomas lived a life that was rich in professional achievements and civic contributions, and his devotion to his family, his faith, and his community will remain a lasting source of inspiration to all who were fortunate enough to know him; now, therefore, be it</w:t>
      </w:r>
    </w:p>
    <w:p w:rsidR="003F3435" w:rsidRDefault="0032493E">
      <w:pPr>
        <w:spacing w:line="480" w:lineRule="auto"/>
        <w:ind w:firstLine="720"/>
        <w:jc w:val="both"/>
      </w:pPr>
      <w:r>
        <w:t xml:space="preserve">RESOLVED, That the 89th Legislature of the State of Texas hereby pay tribute to the memory of Carroll Morgan Thomas and extend sincere sympathy to the members of his family: to his wife, Georgia; to his son, Brian, and his wife, Melissa; to his daughter, Christy; to his grandchildren, Emma, Morgan, and Crystal and her husband, Gabriel; to his great-grandchildren, Austin and Aiden; to his brother, Steve, and his wife, Donna; and to his many other relatives and friends;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and Senate adjourn this day, they do so in memory of Carroll Thomas.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H.C.R.</w:t>
    </w:r>
    <w:r xml:space="preserve">
      <w:t> </w:t>
    </w:r>
    <w:r>
      <w:t xml:space="preserve">No.</w:t>
    </w:r>
    <w:r xml:space="preserve">
      <w:t> </w:t>
    </w:r>
    <w:r>
      <w:t xml:space="preserve">132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