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88R1335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787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the receipt of tax incentives by business entities that assist employees to obtain abortions.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 Tax Code, is amended by adding Section 1.16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1.16.</w:t>
      </w:r>
      <w:r>
        <w:rPr>
          <w:u w:val="single"/>
        </w:rPr>
        <w:t xml:space="preserve"> </w:t>
      </w:r>
      <w:r>
        <w:rPr>
          <w:u w:val="single"/>
        </w:rPr>
        <w:t xml:space="preserve"> </w:t>
      </w:r>
      <w:r>
        <w:rPr>
          <w:u w:val="single"/>
        </w:rPr>
        <w:t xml:space="preserve">INELIGIBILITY OF CERTAIN BUSINESS ENTITIES FOR TAX INCENTIVES.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entity" means any entity recognized by law through which business is conducted, including a sole proprietorship, partnership, firm, corporation, limited liability company, holding company, joint stock company, receivership, or trust, that employs one or more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incentive" means an abatement, credit, discount, exclusion, exemption, limitation on appraised value, refund, special valuation, special accounting treatment, special appraisal method or provision, special rate, or special method of reporting authorized by state law or the state constitution that relates to a tax to which this title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provision of this title, a business entity is ineligible to receive a tax incentive if the entity assists an employee to obtain an abortion, including by paying all or part of any charges associated with the procedure or costs associated with traveling to a location for the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business entity that is receiving a tax incentive on the date the entity becomes ineligible under Subsection (b) may not receive the incentive after December 31 of the calendar year in which the entity becomes ineligible.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101, Tax Code, is amended by adding Section 101.010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101.010.</w:t>
      </w:r>
      <w:r>
        <w:rPr>
          <w:u w:val="single"/>
        </w:rPr>
        <w:t xml:space="preserve"> </w:t>
      </w:r>
      <w:r>
        <w:rPr>
          <w:u w:val="single"/>
        </w:rPr>
        <w:t xml:space="preserve"> </w:t>
      </w:r>
      <w:r>
        <w:rPr>
          <w:u w:val="single"/>
        </w:rPr>
        <w:t xml:space="preserve">INELIGIBILITY OF CERTAIN BUSINESS ENTITIES FOR TAX INCENTIVES.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entity" means any entity recognized by law through which business is conducted, including a sole proprietorship, partnership, firm, corporation, limited liability company, holding company, joint stock company, receivership, or trust, that employs one or more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incentive" means an abatement, credit, discount, exclusion, exemption, limitation on appraised value, refund, special valuation, special accounting treatment, special appraisal method or provision, special rate, or special method of reporting authorized by state law or the state constitution that relates to a tax to which this title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provision of this title, a business entity is ineligible to receive a tax incentive if the entity assists an employee to obtain an abortion, including by paying all or part of any charges associated with the procedure or costs associated with traveling to a location for the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business entity that is receiving a tax incentive on the date the entity becomes ineligible under Subsection (b) may not receive the incentive after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301, Tax Code, is amended by adding Section 301.005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301.005.</w:t>
      </w:r>
      <w:r>
        <w:rPr>
          <w:u w:val="single"/>
        </w:rPr>
        <w:t xml:space="preserve"> </w:t>
      </w:r>
      <w:r>
        <w:rPr>
          <w:u w:val="single"/>
        </w:rPr>
        <w:t xml:space="preserve"> </w:t>
      </w:r>
      <w:r>
        <w:rPr>
          <w:u w:val="single"/>
        </w:rPr>
        <w:t xml:space="preserve">INELIGIBILITY OF CERTAIN BUSINESS ENTITIES FOR TAX INCENTIVES.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entity" means any entity recognized by law through which business is conducted, including a sole proprietorship, partnership, firm, corporation, limited liability company, holding company, joint stock company, receivership, or trust, that employs one or more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"Tax incentive" means an abatement, credit, discount, exclusion, exemption, limitation on appraised value, refund, special valuation, special accounting treatment, special appraisal method or provision, special rate, or special method of reporting authorized by state law or the state constitution that relates to a tax to which this title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provision of this title, a business entity is ineligible to receive a tax incentive if the entity assists an employee to obtain an abortion, including by paying all or part of any charges associated with the procedure or costs associated with traveling to a location for the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business entity that is receiving a tax incentive on the date the entity becomes ineligible under Subsection (b) may not receive the incentive after: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tax incentive received under Subtitle B, December 31 of the calendar year in which the entity becomes ineligible;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tax incentive received under a subtitle other than Subtitle B, the date the entity becomes ineligible.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to a tax incentive received by a business entity regardless of the date the business entity first began receiving the tax incentive and irrespective of whether the tax incentive is the subject of an agreement between the business entity and this state or a political subdivision of this state.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