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C1E77" w14:paraId="40D2852F" w14:textId="77777777" w:rsidTr="00345119">
        <w:tc>
          <w:tcPr>
            <w:tcW w:w="9576" w:type="dxa"/>
            <w:noWrap/>
          </w:tcPr>
          <w:p w14:paraId="40F2E1F0" w14:textId="77777777" w:rsidR="008423E4" w:rsidRPr="0022177D" w:rsidRDefault="00C76BF6" w:rsidP="009D25AF">
            <w:pPr>
              <w:pStyle w:val="Heading1"/>
            </w:pPr>
            <w:r w:rsidRPr="00631897">
              <w:t>BILL ANALYSIS</w:t>
            </w:r>
          </w:p>
        </w:tc>
      </w:tr>
    </w:tbl>
    <w:p w14:paraId="674C4379" w14:textId="77777777" w:rsidR="008423E4" w:rsidRPr="0022177D" w:rsidRDefault="008423E4" w:rsidP="009D25AF">
      <w:pPr>
        <w:jc w:val="center"/>
      </w:pPr>
    </w:p>
    <w:p w14:paraId="73C56C45" w14:textId="77777777" w:rsidR="008423E4" w:rsidRPr="00B31F0E" w:rsidRDefault="008423E4" w:rsidP="009D25AF"/>
    <w:p w14:paraId="77D781CF" w14:textId="77777777" w:rsidR="008423E4" w:rsidRPr="00742794" w:rsidRDefault="008423E4" w:rsidP="009D25AF">
      <w:pPr>
        <w:tabs>
          <w:tab w:val="right" w:pos="9360"/>
        </w:tabs>
      </w:pPr>
    </w:p>
    <w:tbl>
      <w:tblPr>
        <w:tblW w:w="0" w:type="auto"/>
        <w:tblLayout w:type="fixed"/>
        <w:tblLook w:val="01E0" w:firstRow="1" w:lastRow="1" w:firstColumn="1" w:lastColumn="1" w:noHBand="0" w:noVBand="0"/>
      </w:tblPr>
      <w:tblGrid>
        <w:gridCol w:w="9576"/>
      </w:tblGrid>
      <w:tr w:rsidR="00AC1E77" w14:paraId="713B7E57" w14:textId="77777777" w:rsidTr="00345119">
        <w:tc>
          <w:tcPr>
            <w:tcW w:w="9576" w:type="dxa"/>
          </w:tcPr>
          <w:p w14:paraId="219BCE06" w14:textId="43508FD4" w:rsidR="008423E4" w:rsidRPr="00861995" w:rsidRDefault="00C76BF6" w:rsidP="009D25AF">
            <w:pPr>
              <w:jc w:val="right"/>
            </w:pPr>
            <w:r>
              <w:t>C.S.H.B. 2791</w:t>
            </w:r>
          </w:p>
        </w:tc>
      </w:tr>
      <w:tr w:rsidR="00AC1E77" w14:paraId="232F5281" w14:textId="77777777" w:rsidTr="00345119">
        <w:tc>
          <w:tcPr>
            <w:tcW w:w="9576" w:type="dxa"/>
          </w:tcPr>
          <w:p w14:paraId="126AB85C" w14:textId="54F1FCC7" w:rsidR="008423E4" w:rsidRPr="00861995" w:rsidRDefault="00C76BF6" w:rsidP="009D25AF">
            <w:pPr>
              <w:jc w:val="right"/>
            </w:pPr>
            <w:r>
              <w:t xml:space="preserve">By: </w:t>
            </w:r>
            <w:r w:rsidR="00EB56C7">
              <w:t>Button</w:t>
            </w:r>
          </w:p>
        </w:tc>
      </w:tr>
      <w:tr w:rsidR="00AC1E77" w14:paraId="7478C6F5" w14:textId="77777777" w:rsidTr="00345119">
        <w:tc>
          <w:tcPr>
            <w:tcW w:w="9576" w:type="dxa"/>
          </w:tcPr>
          <w:p w14:paraId="697CD15D" w14:textId="6006FBB5" w:rsidR="008423E4" w:rsidRPr="00861995" w:rsidRDefault="00C76BF6" w:rsidP="009D25AF">
            <w:pPr>
              <w:jc w:val="right"/>
            </w:pPr>
            <w:r>
              <w:t>Trade, Workforce &amp; Economic Development</w:t>
            </w:r>
          </w:p>
        </w:tc>
      </w:tr>
      <w:tr w:rsidR="00AC1E77" w14:paraId="30C63CAA" w14:textId="77777777" w:rsidTr="00345119">
        <w:tc>
          <w:tcPr>
            <w:tcW w:w="9576" w:type="dxa"/>
          </w:tcPr>
          <w:p w14:paraId="58758D9A" w14:textId="5FD40B81" w:rsidR="008423E4" w:rsidRDefault="00C76BF6" w:rsidP="009D25AF">
            <w:pPr>
              <w:jc w:val="right"/>
            </w:pPr>
            <w:r>
              <w:t>Committee Report (Substituted)</w:t>
            </w:r>
          </w:p>
        </w:tc>
      </w:tr>
    </w:tbl>
    <w:p w14:paraId="401218EE" w14:textId="77777777" w:rsidR="008423E4" w:rsidRDefault="008423E4" w:rsidP="009D25AF">
      <w:pPr>
        <w:tabs>
          <w:tab w:val="right" w:pos="9360"/>
        </w:tabs>
      </w:pPr>
    </w:p>
    <w:p w14:paraId="11532DC4" w14:textId="77777777" w:rsidR="008423E4" w:rsidRDefault="008423E4" w:rsidP="009D25AF"/>
    <w:p w14:paraId="3F0F80BC" w14:textId="77777777" w:rsidR="008423E4" w:rsidRDefault="008423E4" w:rsidP="009D25AF"/>
    <w:tbl>
      <w:tblPr>
        <w:tblW w:w="0" w:type="auto"/>
        <w:tblCellMar>
          <w:left w:w="115" w:type="dxa"/>
          <w:right w:w="115" w:type="dxa"/>
        </w:tblCellMar>
        <w:tblLook w:val="01E0" w:firstRow="1" w:lastRow="1" w:firstColumn="1" w:lastColumn="1" w:noHBand="0" w:noVBand="0"/>
      </w:tblPr>
      <w:tblGrid>
        <w:gridCol w:w="9360"/>
      </w:tblGrid>
      <w:tr w:rsidR="00AC1E77" w14:paraId="6839DDCC" w14:textId="77777777" w:rsidTr="00345119">
        <w:tc>
          <w:tcPr>
            <w:tcW w:w="9576" w:type="dxa"/>
          </w:tcPr>
          <w:p w14:paraId="50CA7F8B" w14:textId="77777777" w:rsidR="008423E4" w:rsidRPr="00A8133F" w:rsidRDefault="00C76BF6" w:rsidP="009D25AF">
            <w:pPr>
              <w:rPr>
                <w:b/>
              </w:rPr>
            </w:pPr>
            <w:r w:rsidRPr="009C1E9A">
              <w:rPr>
                <w:b/>
                <w:u w:val="single"/>
              </w:rPr>
              <w:t>BACKGROUND AND PURPOSE</w:t>
            </w:r>
            <w:r>
              <w:rPr>
                <w:b/>
              </w:rPr>
              <w:t xml:space="preserve"> </w:t>
            </w:r>
          </w:p>
          <w:p w14:paraId="038BC9C5" w14:textId="77777777" w:rsidR="008423E4" w:rsidRDefault="008423E4" w:rsidP="009D25AF"/>
          <w:p w14:paraId="5087D10F" w14:textId="7D086671" w:rsidR="004C4FBF" w:rsidRDefault="00C76BF6" w:rsidP="009D25AF">
            <w:pPr>
              <w:pStyle w:val="Header"/>
              <w:tabs>
                <w:tab w:val="clear" w:pos="4320"/>
                <w:tab w:val="clear" w:pos="8640"/>
              </w:tabs>
              <w:jc w:val="both"/>
            </w:pPr>
            <w:r>
              <w:t>The</w:t>
            </w:r>
            <w:r w:rsidR="00D766C1">
              <w:t xml:space="preserve"> 88th Legislature passed </w:t>
            </w:r>
            <w:r>
              <w:t>S.B. 24</w:t>
            </w:r>
            <w:r w:rsidR="002F0D96">
              <w:t>,</w:t>
            </w:r>
            <w:r>
              <w:t xml:space="preserve"> which updated statutes</w:t>
            </w:r>
            <w:r w:rsidR="00D766C1">
              <w:t xml:space="preserve"> governing the Health and Human Services Commission (HHSC)</w:t>
            </w:r>
            <w:r>
              <w:t xml:space="preserve"> and removed references to now</w:t>
            </w:r>
            <w:r w:rsidR="002F0D96">
              <w:t>-</w:t>
            </w:r>
            <w:r>
              <w:t xml:space="preserve">defunct </w:t>
            </w:r>
            <w:r w:rsidR="002F0D96">
              <w:t>entities</w:t>
            </w:r>
            <w:r w:rsidR="00D766C1">
              <w:t xml:space="preserve">. </w:t>
            </w:r>
            <w:r>
              <w:t>However, t</w:t>
            </w:r>
            <w:r w:rsidR="00D766C1">
              <w:t xml:space="preserve">he </w:t>
            </w:r>
            <w:r w:rsidR="001722DF">
              <w:t xml:space="preserve">bill author has informed the committee that these </w:t>
            </w:r>
            <w:r w:rsidR="002F0D96">
              <w:t xml:space="preserve">recently enacted </w:t>
            </w:r>
            <w:r w:rsidR="00D766C1">
              <w:t xml:space="preserve">revisions removed critical statutory connections that have allowed the Texas Workforce Commission to exercise </w:t>
            </w:r>
            <w:r>
              <w:t>its authority</w:t>
            </w:r>
            <w:r w:rsidR="00D766C1">
              <w:t xml:space="preserve"> regarding </w:t>
            </w:r>
            <w:r>
              <w:t>v</w:t>
            </w:r>
            <w:r w:rsidR="00D766C1">
              <w:t xml:space="preserve">ocational </w:t>
            </w:r>
            <w:r>
              <w:t>r</w:t>
            </w:r>
            <w:r w:rsidR="00D766C1">
              <w:t>ehabilitation programs</w:t>
            </w:r>
            <w:r w:rsidR="002F0D96">
              <w:t xml:space="preserve"> with respect to the procurement of goods and services for the provision of </w:t>
            </w:r>
            <w:r w:rsidR="00EA6F25">
              <w:t>vocational rehabilitation</w:t>
            </w:r>
            <w:r w:rsidR="002F0D96">
              <w:t xml:space="preserve"> services</w:t>
            </w:r>
            <w:r w:rsidR="00D766C1">
              <w:t xml:space="preserve">. </w:t>
            </w:r>
            <w:r w:rsidR="00B21EF9">
              <w:t>C.S.</w:t>
            </w:r>
            <w:r w:rsidR="00D766C1" w:rsidRPr="00D766C1">
              <w:t>H</w:t>
            </w:r>
            <w:r>
              <w:t>.</w:t>
            </w:r>
            <w:r w:rsidR="00D766C1" w:rsidRPr="00D766C1">
              <w:t>B</w:t>
            </w:r>
            <w:r>
              <w:t>.</w:t>
            </w:r>
            <w:r w:rsidR="00D766C1" w:rsidRPr="00D766C1">
              <w:t xml:space="preserve"> 2791 </w:t>
            </w:r>
            <w:r>
              <w:t xml:space="preserve">seeks </w:t>
            </w:r>
            <w:r w:rsidR="001722DF">
              <w:t xml:space="preserve">to </w:t>
            </w:r>
            <w:r w:rsidR="00204936">
              <w:t xml:space="preserve">remedy this situation </w:t>
            </w:r>
            <w:r w:rsidR="001722DF">
              <w:t>by making</w:t>
            </w:r>
            <w:r>
              <w:t xml:space="preserve"> the </w:t>
            </w:r>
            <w:r w:rsidR="001722DF">
              <w:t xml:space="preserve">applicable provisions of the </w:t>
            </w:r>
            <w:r w:rsidR="00D766C1" w:rsidRPr="00D766C1">
              <w:t>Labor Code</w:t>
            </w:r>
            <w:r w:rsidR="001722DF">
              <w:t xml:space="preserve"> </w:t>
            </w:r>
            <w:r w:rsidR="00D766C1" w:rsidRPr="00D766C1">
              <w:t xml:space="preserve">consistent with </w:t>
            </w:r>
            <w:r w:rsidR="001722DF">
              <w:t>the revised statutes governing HHSC.</w:t>
            </w:r>
            <w:r w:rsidR="00D766C1" w:rsidRPr="00D766C1">
              <w:t xml:space="preserve"> </w:t>
            </w:r>
          </w:p>
          <w:p w14:paraId="338AA071" w14:textId="77777777" w:rsidR="008423E4" w:rsidRPr="00E26B13" w:rsidRDefault="008423E4" w:rsidP="009D25AF">
            <w:pPr>
              <w:pStyle w:val="Header"/>
              <w:tabs>
                <w:tab w:val="clear" w:pos="4320"/>
                <w:tab w:val="clear" w:pos="8640"/>
              </w:tabs>
              <w:jc w:val="both"/>
              <w:rPr>
                <w:b/>
              </w:rPr>
            </w:pPr>
          </w:p>
        </w:tc>
      </w:tr>
      <w:tr w:rsidR="00AC1E77" w14:paraId="35D951EE" w14:textId="77777777" w:rsidTr="00345119">
        <w:tc>
          <w:tcPr>
            <w:tcW w:w="9576" w:type="dxa"/>
          </w:tcPr>
          <w:p w14:paraId="0EFED7A5" w14:textId="77777777" w:rsidR="0017725B" w:rsidRDefault="00C76BF6" w:rsidP="009D25AF">
            <w:pPr>
              <w:rPr>
                <w:b/>
                <w:u w:val="single"/>
              </w:rPr>
            </w:pPr>
            <w:r>
              <w:rPr>
                <w:b/>
                <w:u w:val="single"/>
              </w:rPr>
              <w:t>CRIMINAL JUSTICE IMPACT</w:t>
            </w:r>
          </w:p>
          <w:p w14:paraId="61A38412" w14:textId="77777777" w:rsidR="0017725B" w:rsidRDefault="0017725B" w:rsidP="009D25AF">
            <w:pPr>
              <w:rPr>
                <w:b/>
                <w:u w:val="single"/>
              </w:rPr>
            </w:pPr>
          </w:p>
          <w:p w14:paraId="656A8021" w14:textId="41C25040" w:rsidR="00D10BBE" w:rsidRPr="00D10BBE" w:rsidRDefault="00C76BF6" w:rsidP="009D25AF">
            <w:pPr>
              <w:jc w:val="both"/>
            </w:pPr>
            <w:r>
              <w:t xml:space="preserve">It is the committee's opinion that this bill does not expressly create a criminal offense, increase the </w:t>
            </w:r>
            <w:r>
              <w:t>punishment for an existing criminal offense or category of offenses, or change the eligibility of a person for community supervision, parole, or mandatory supervision.</w:t>
            </w:r>
          </w:p>
          <w:p w14:paraId="1DD2AA3B" w14:textId="77777777" w:rsidR="0017725B" w:rsidRPr="0017725B" w:rsidRDefault="0017725B" w:rsidP="009D25AF">
            <w:pPr>
              <w:rPr>
                <w:b/>
                <w:u w:val="single"/>
              </w:rPr>
            </w:pPr>
          </w:p>
        </w:tc>
      </w:tr>
      <w:tr w:rsidR="00AC1E77" w14:paraId="2E24C772" w14:textId="77777777" w:rsidTr="00345119">
        <w:tc>
          <w:tcPr>
            <w:tcW w:w="9576" w:type="dxa"/>
          </w:tcPr>
          <w:p w14:paraId="6D28EFA6" w14:textId="77777777" w:rsidR="008423E4" w:rsidRPr="00A8133F" w:rsidRDefault="00C76BF6" w:rsidP="009D25AF">
            <w:pPr>
              <w:rPr>
                <w:b/>
              </w:rPr>
            </w:pPr>
            <w:r w:rsidRPr="009C1E9A">
              <w:rPr>
                <w:b/>
                <w:u w:val="single"/>
              </w:rPr>
              <w:t>RULEMAKING AUTHORITY</w:t>
            </w:r>
            <w:r>
              <w:rPr>
                <w:b/>
              </w:rPr>
              <w:t xml:space="preserve"> </w:t>
            </w:r>
          </w:p>
          <w:p w14:paraId="567EAB7D" w14:textId="77777777" w:rsidR="008423E4" w:rsidRDefault="008423E4" w:rsidP="009D25AF"/>
          <w:p w14:paraId="3F57478C" w14:textId="4DC5CAD2" w:rsidR="00BA77C6" w:rsidRDefault="00C76BF6" w:rsidP="009D25AF">
            <w:pPr>
              <w:pStyle w:val="Header"/>
              <w:tabs>
                <w:tab w:val="clear" w:pos="4320"/>
                <w:tab w:val="clear" w:pos="8640"/>
              </w:tabs>
              <w:jc w:val="both"/>
            </w:pPr>
            <w:r>
              <w:t xml:space="preserve">It is the committee's opinion that rulemaking authority is expressly granted to the </w:t>
            </w:r>
            <w:r w:rsidRPr="00BA77C6">
              <w:t>Texas Workforce Commission</w:t>
            </w:r>
            <w:r>
              <w:t xml:space="preserve"> in SECTION 1</w:t>
            </w:r>
            <w:r w:rsidR="00204936">
              <w:t xml:space="preserve"> </w:t>
            </w:r>
            <w:r>
              <w:t>of this bill.</w:t>
            </w:r>
          </w:p>
          <w:p w14:paraId="2A6635A5" w14:textId="77777777" w:rsidR="008423E4" w:rsidRPr="00E21FDC" w:rsidRDefault="008423E4" w:rsidP="009D25AF">
            <w:pPr>
              <w:rPr>
                <w:b/>
              </w:rPr>
            </w:pPr>
          </w:p>
        </w:tc>
      </w:tr>
      <w:tr w:rsidR="00AC1E77" w14:paraId="328D4CE4" w14:textId="77777777" w:rsidTr="00345119">
        <w:tc>
          <w:tcPr>
            <w:tcW w:w="9576" w:type="dxa"/>
          </w:tcPr>
          <w:p w14:paraId="54042559" w14:textId="77777777" w:rsidR="008423E4" w:rsidRPr="00A8133F" w:rsidRDefault="00C76BF6" w:rsidP="009D25AF">
            <w:pPr>
              <w:rPr>
                <w:b/>
              </w:rPr>
            </w:pPr>
            <w:r w:rsidRPr="009C1E9A">
              <w:rPr>
                <w:b/>
                <w:u w:val="single"/>
              </w:rPr>
              <w:t>ANALYSIS</w:t>
            </w:r>
            <w:r>
              <w:rPr>
                <w:b/>
              </w:rPr>
              <w:t xml:space="preserve"> </w:t>
            </w:r>
          </w:p>
          <w:p w14:paraId="3E19A55E" w14:textId="77777777" w:rsidR="008423E4" w:rsidRDefault="008423E4" w:rsidP="009D25AF"/>
          <w:p w14:paraId="366660EE" w14:textId="583E97CD" w:rsidR="00553D2F" w:rsidRDefault="00C76BF6" w:rsidP="009D25AF">
            <w:pPr>
              <w:pStyle w:val="Header"/>
              <w:tabs>
                <w:tab w:val="clear" w:pos="4320"/>
                <w:tab w:val="clear" w:pos="8640"/>
              </w:tabs>
              <w:jc w:val="both"/>
            </w:pPr>
            <w:r>
              <w:t>C.S.</w:t>
            </w:r>
            <w:r w:rsidR="008A27BE">
              <w:t xml:space="preserve">H.B. 2791 amends the Labor Code to </w:t>
            </w:r>
            <w:r w:rsidR="0017659C">
              <w:t xml:space="preserve">authorize the </w:t>
            </w:r>
            <w:r w:rsidR="0017659C" w:rsidRPr="0017659C">
              <w:t>Texas Workforce Commission</w:t>
            </w:r>
            <w:r w:rsidR="0017659C">
              <w:t xml:space="preserve"> (TWC) to enter into </w:t>
            </w:r>
            <w:r w:rsidR="0017659C" w:rsidRPr="0017659C">
              <w:t>contracts for</w:t>
            </w:r>
            <w:r>
              <w:t xml:space="preserve"> goods and services related to TWC's provision of</w:t>
            </w:r>
            <w:r w:rsidR="0017659C" w:rsidRPr="0017659C">
              <w:t xml:space="preserve"> vocational rehabilitation services as necessary to perform any of </w:t>
            </w:r>
            <w:r w:rsidR="0017659C">
              <w:t>TWC's</w:t>
            </w:r>
            <w:r w:rsidR="0057121A">
              <w:t xml:space="preserve"> </w:t>
            </w:r>
            <w:r w:rsidR="0017659C" w:rsidRPr="0017659C">
              <w:t>powers or duties</w:t>
            </w:r>
            <w:r w:rsidR="0017659C">
              <w:t xml:space="preserve"> relating to such services</w:t>
            </w:r>
            <w:r w:rsidR="0017659C" w:rsidRPr="0017659C">
              <w:t>.</w:t>
            </w:r>
            <w:r w:rsidR="0017659C">
              <w:t xml:space="preserve"> The bill </w:t>
            </w:r>
            <w:r>
              <w:t xml:space="preserve">authorizes </w:t>
            </w:r>
            <w:r w:rsidR="0017659C">
              <w:t xml:space="preserve">TWC to </w:t>
            </w:r>
            <w:r w:rsidR="0017659C" w:rsidRPr="0017659C">
              <w:t xml:space="preserve">acquire vocational rehabilitation goods or services by any procurement method approved by </w:t>
            </w:r>
            <w:r w:rsidR="0017659C">
              <w:t xml:space="preserve">TWC </w:t>
            </w:r>
            <w:r w:rsidR="0017659C" w:rsidRPr="0017659C">
              <w:t xml:space="preserve">that provides the best value to </w:t>
            </w:r>
            <w:r w:rsidR="0017659C" w:rsidRPr="00D10BBE">
              <w:t>TWC</w:t>
            </w:r>
            <w:r w:rsidR="00D10BBE">
              <w:t xml:space="preserve">. The bill </w:t>
            </w:r>
            <w:r>
              <w:t xml:space="preserve">requires </w:t>
            </w:r>
            <w:r w:rsidR="00D10BBE">
              <w:t>TWC</w:t>
            </w:r>
            <w:r w:rsidR="00C43BA5">
              <w:t>, in determining the best value,</w:t>
            </w:r>
            <w:r w:rsidR="00D10BBE">
              <w:t xml:space="preserve"> to consider all relevant factors, including the following,</w:t>
            </w:r>
            <w:r w:rsidR="0017659C" w:rsidRPr="00D10BBE">
              <w:t xml:space="preserve"> and </w:t>
            </w:r>
            <w:r w:rsidR="00C43BA5">
              <w:t xml:space="preserve">requires TWC </w:t>
            </w:r>
            <w:r w:rsidR="0017659C" w:rsidRPr="00D10BBE">
              <w:t xml:space="preserve">to document that all </w:t>
            </w:r>
            <w:r w:rsidR="00C43BA5">
              <w:t xml:space="preserve">the </w:t>
            </w:r>
            <w:r w:rsidR="0017659C" w:rsidRPr="00D10BBE">
              <w:t>relevant factors were considered</w:t>
            </w:r>
            <w:r w:rsidR="0017659C">
              <w:t xml:space="preserve"> </w:t>
            </w:r>
            <w:r w:rsidR="0017659C" w:rsidRPr="0017659C">
              <w:t>in making the acquisition</w:t>
            </w:r>
            <w:r>
              <w:t>:</w:t>
            </w:r>
          </w:p>
          <w:p w14:paraId="586BF5CE" w14:textId="77777777" w:rsidR="00553D2F" w:rsidRDefault="00C76BF6" w:rsidP="009D25AF">
            <w:pPr>
              <w:pStyle w:val="Header"/>
              <w:numPr>
                <w:ilvl w:val="0"/>
                <w:numId w:val="1"/>
              </w:numPr>
              <w:jc w:val="both"/>
            </w:pPr>
            <w:r>
              <w:t xml:space="preserve">any </w:t>
            </w:r>
            <w:r>
              <w:t>installation costs;</w:t>
            </w:r>
          </w:p>
          <w:p w14:paraId="66109015" w14:textId="36E47FF6" w:rsidR="00553D2F" w:rsidRDefault="00C76BF6" w:rsidP="009D25AF">
            <w:pPr>
              <w:pStyle w:val="Header"/>
              <w:numPr>
                <w:ilvl w:val="0"/>
                <w:numId w:val="1"/>
              </w:numPr>
              <w:jc w:val="both"/>
            </w:pPr>
            <w:r>
              <w:t>the delivery terms;</w:t>
            </w:r>
          </w:p>
          <w:p w14:paraId="2049DB8A" w14:textId="770DDFAC" w:rsidR="00553D2F" w:rsidRDefault="00C76BF6" w:rsidP="009D25AF">
            <w:pPr>
              <w:pStyle w:val="Header"/>
              <w:numPr>
                <w:ilvl w:val="0"/>
                <w:numId w:val="1"/>
              </w:numPr>
              <w:jc w:val="both"/>
            </w:pPr>
            <w:r>
              <w:t>the quality and reliability of the vendor's goods or services;</w:t>
            </w:r>
          </w:p>
          <w:p w14:paraId="33198288" w14:textId="74526E5C" w:rsidR="00553D2F" w:rsidRDefault="00C76BF6" w:rsidP="009D25AF">
            <w:pPr>
              <w:pStyle w:val="Header"/>
              <w:numPr>
                <w:ilvl w:val="0"/>
                <w:numId w:val="1"/>
              </w:numPr>
              <w:jc w:val="both"/>
            </w:pPr>
            <w:r>
              <w:t xml:space="preserve">the extent to which the goods or services meet the needs of the </w:t>
            </w:r>
            <w:r w:rsidR="007B7D9F">
              <w:t>individuals receiving</w:t>
            </w:r>
            <w:r>
              <w:t xml:space="preserve"> vocational rehabilitation services</w:t>
            </w:r>
            <w:r w:rsidR="007B7D9F">
              <w:t xml:space="preserve"> from TWC</w:t>
            </w:r>
            <w:r>
              <w:t>;</w:t>
            </w:r>
          </w:p>
          <w:p w14:paraId="5467E087" w14:textId="526D3394" w:rsidR="00553D2F" w:rsidRDefault="00C76BF6" w:rsidP="009D25AF">
            <w:pPr>
              <w:pStyle w:val="Header"/>
              <w:numPr>
                <w:ilvl w:val="0"/>
                <w:numId w:val="1"/>
              </w:numPr>
              <w:jc w:val="both"/>
            </w:pPr>
            <w:r>
              <w:t>indicators of probable value vendor performance under the contract such as past vendor performance, the vendor's financial resources and ability to perform, the vendor's experience and responsibility, and the vendor's ability to provide reliable maintenance agreements;</w:t>
            </w:r>
          </w:p>
          <w:p w14:paraId="756A5026" w14:textId="600DE426" w:rsidR="00553D2F" w:rsidRDefault="00C76BF6" w:rsidP="009D25AF">
            <w:pPr>
              <w:pStyle w:val="Header"/>
              <w:numPr>
                <w:ilvl w:val="0"/>
                <w:numId w:val="1"/>
              </w:numPr>
              <w:jc w:val="both"/>
            </w:pPr>
            <w:r>
              <w:t>the impact on the ability of TWC to comply with laws and rules relating to historically underutilized businesses or relating to the procurement of goods and services from persons with disabilities;</w:t>
            </w:r>
          </w:p>
          <w:p w14:paraId="14AFD9C5" w14:textId="6516C321" w:rsidR="00553D2F" w:rsidRDefault="00C76BF6" w:rsidP="009D25AF">
            <w:pPr>
              <w:pStyle w:val="Header"/>
              <w:numPr>
                <w:ilvl w:val="0"/>
                <w:numId w:val="1"/>
              </w:numPr>
              <w:jc w:val="both"/>
            </w:pPr>
            <w:r>
              <w:t>the total long-term cost to TWC of acquiring the vendor's goods or services;</w:t>
            </w:r>
          </w:p>
          <w:p w14:paraId="3788DD81" w14:textId="3548AAD8" w:rsidR="00553D2F" w:rsidRDefault="00C76BF6" w:rsidP="009D25AF">
            <w:pPr>
              <w:pStyle w:val="Header"/>
              <w:numPr>
                <w:ilvl w:val="0"/>
                <w:numId w:val="1"/>
              </w:numPr>
              <w:jc w:val="both"/>
            </w:pPr>
            <w:r>
              <w:t>the cost of any employee training associated with the acquisition;</w:t>
            </w:r>
          </w:p>
          <w:p w14:paraId="42C44329" w14:textId="694FF8E2" w:rsidR="00553D2F" w:rsidRDefault="00C76BF6" w:rsidP="009D25AF">
            <w:pPr>
              <w:pStyle w:val="Header"/>
              <w:numPr>
                <w:ilvl w:val="0"/>
                <w:numId w:val="1"/>
              </w:numPr>
              <w:jc w:val="both"/>
            </w:pPr>
            <w:r>
              <w:t xml:space="preserve">the effect of an acquisition on </w:t>
            </w:r>
            <w:r w:rsidR="00773430">
              <w:t>TWC</w:t>
            </w:r>
            <w:r>
              <w:t xml:space="preserve"> productivity;</w:t>
            </w:r>
          </w:p>
          <w:p w14:paraId="123BB47F" w14:textId="4C555396" w:rsidR="00553D2F" w:rsidRDefault="00C76BF6" w:rsidP="009D25AF">
            <w:pPr>
              <w:pStyle w:val="Header"/>
              <w:numPr>
                <w:ilvl w:val="0"/>
                <w:numId w:val="1"/>
              </w:numPr>
              <w:jc w:val="both"/>
            </w:pPr>
            <w:r>
              <w:t>the acquisition price; and</w:t>
            </w:r>
          </w:p>
          <w:p w14:paraId="2CBD4FA5" w14:textId="4ECFC1E7" w:rsidR="00553D2F" w:rsidRDefault="00C76BF6" w:rsidP="009D25AF">
            <w:pPr>
              <w:pStyle w:val="Header"/>
              <w:numPr>
                <w:ilvl w:val="0"/>
                <w:numId w:val="1"/>
              </w:numPr>
              <w:tabs>
                <w:tab w:val="clear" w:pos="4320"/>
                <w:tab w:val="clear" w:pos="8640"/>
              </w:tabs>
              <w:jc w:val="both"/>
            </w:pPr>
            <w:r>
              <w:t>any other factor relevant to determining the best value for TWC in the context of a particular acquisition.</w:t>
            </w:r>
          </w:p>
          <w:p w14:paraId="59A837AD" w14:textId="77777777" w:rsidR="00BB7CC1" w:rsidRDefault="00BB7CC1" w:rsidP="009D25AF">
            <w:pPr>
              <w:pStyle w:val="Header"/>
              <w:tabs>
                <w:tab w:val="clear" w:pos="4320"/>
                <w:tab w:val="clear" w:pos="8640"/>
              </w:tabs>
              <w:jc w:val="both"/>
            </w:pPr>
          </w:p>
          <w:p w14:paraId="00EE53AF" w14:textId="5FBA6364" w:rsidR="00170ED2" w:rsidRDefault="00C76BF6" w:rsidP="009D25AF">
            <w:pPr>
              <w:pStyle w:val="Header"/>
              <w:jc w:val="both"/>
            </w:pPr>
            <w:r>
              <w:t>C.S.</w:t>
            </w:r>
            <w:r w:rsidR="00BB7CC1">
              <w:t xml:space="preserve">H.B. 2791 authorizes TWC to </w:t>
            </w:r>
            <w:r w:rsidR="00BB7CC1" w:rsidRPr="00BB7CC1">
              <w:t>adopt rules and procedures for the acquisition of vocational rehabilitation</w:t>
            </w:r>
            <w:r w:rsidR="00BB7CC1">
              <w:t xml:space="preserve"> </w:t>
            </w:r>
            <w:r w:rsidR="00BB7CC1" w:rsidRPr="00BB7CC1">
              <w:t xml:space="preserve">goods and services, including rules that allow </w:t>
            </w:r>
            <w:r w:rsidR="00BB7CC1">
              <w:t>TWC</w:t>
            </w:r>
            <w:r w:rsidR="00BB7CC1" w:rsidRPr="00BB7CC1">
              <w:t xml:space="preserve"> to purchase</w:t>
            </w:r>
            <w:r>
              <w:t xml:space="preserve"> </w:t>
            </w:r>
            <w:r w:rsidR="00951AC2">
              <w:t>the</w:t>
            </w:r>
            <w:r w:rsidR="00BB7CC1" w:rsidRPr="00BB7CC1">
              <w:t xml:space="preserve"> services through an open</w:t>
            </w:r>
            <w:r w:rsidR="00EA6F25">
              <w:t>-</w:t>
            </w:r>
            <w:r w:rsidR="00BB7CC1" w:rsidRPr="00BB7CC1">
              <w:t xml:space="preserve">enrollment contracting method if </w:t>
            </w:r>
            <w:r w:rsidR="006D79A6">
              <w:t xml:space="preserve">TWC determines that </w:t>
            </w:r>
            <w:r w:rsidR="00BB7CC1" w:rsidRPr="00BB7CC1">
              <w:t>the best interests of the state are served by enrolling multiple vendors.</w:t>
            </w:r>
            <w:r w:rsidR="00BB7CC1">
              <w:t xml:space="preserve"> </w:t>
            </w:r>
            <w:r w:rsidR="00BB7CC1" w:rsidRPr="00BB7CC1">
              <w:t xml:space="preserve">If </w:t>
            </w:r>
            <w:r w:rsidR="00BB7CC1">
              <w:t>TWC</w:t>
            </w:r>
            <w:r w:rsidR="00BB7CC1" w:rsidRPr="00BB7CC1">
              <w:t xml:space="preserve"> does not receive any responsive bids on an open market solicitation for goods or services for the vocational rehabilitation program in a specific area of </w:t>
            </w:r>
            <w:r w:rsidR="00BB7CC1">
              <w:t xml:space="preserve">Texas, </w:t>
            </w:r>
            <w:r w:rsidR="006D79A6">
              <w:t>TWC</w:t>
            </w:r>
            <w:r w:rsidR="00EA6F25">
              <w:t xml:space="preserve"> may</w:t>
            </w:r>
            <w:r w:rsidR="00BB7CC1">
              <w:t>, after making a written determination that an open market award is not available, negotiate with and award the contract to any qualified vendor who meets the requirements of the original solicitation at a price consistent with the current market value of the goods or services and for a term not to exceed five years.</w:t>
            </w:r>
            <w:r w:rsidR="006D79A6">
              <w:t xml:space="preserve"> The bill </w:t>
            </w:r>
            <w:r w:rsidR="006D79A6" w:rsidRPr="006D79A6">
              <w:t xml:space="preserve">applies only to the acquisition of goods or services made on or after the </w:t>
            </w:r>
            <w:r w:rsidR="006D79A6">
              <w:t xml:space="preserve">bill's </w:t>
            </w:r>
            <w:r w:rsidR="006D79A6" w:rsidRPr="006D79A6">
              <w:t>effective date</w:t>
            </w:r>
            <w:r w:rsidR="006D79A6">
              <w:t>.</w:t>
            </w:r>
          </w:p>
          <w:p w14:paraId="3F2CBE4C" w14:textId="520B136A" w:rsidR="00170ED2" w:rsidRPr="00BB7CC1" w:rsidRDefault="00170ED2" w:rsidP="009D25AF">
            <w:pPr>
              <w:pStyle w:val="Header"/>
              <w:jc w:val="both"/>
            </w:pPr>
          </w:p>
        </w:tc>
      </w:tr>
      <w:tr w:rsidR="00AC1E77" w14:paraId="03713293" w14:textId="77777777" w:rsidTr="00345119">
        <w:tc>
          <w:tcPr>
            <w:tcW w:w="9576" w:type="dxa"/>
          </w:tcPr>
          <w:p w14:paraId="71CB9427" w14:textId="77777777" w:rsidR="008423E4" w:rsidRPr="00A8133F" w:rsidRDefault="00C76BF6" w:rsidP="009D25AF">
            <w:pPr>
              <w:rPr>
                <w:b/>
              </w:rPr>
            </w:pPr>
            <w:r w:rsidRPr="009C1E9A">
              <w:rPr>
                <w:b/>
                <w:u w:val="single"/>
              </w:rPr>
              <w:t>EFFECTIVE DATE</w:t>
            </w:r>
            <w:r>
              <w:rPr>
                <w:b/>
              </w:rPr>
              <w:t xml:space="preserve"> </w:t>
            </w:r>
          </w:p>
          <w:p w14:paraId="29FF8764" w14:textId="77777777" w:rsidR="008423E4" w:rsidRDefault="008423E4" w:rsidP="009D25AF"/>
          <w:p w14:paraId="4AF9DE78" w14:textId="1DBE6331" w:rsidR="008423E4" w:rsidRPr="003624F2" w:rsidRDefault="00C76BF6" w:rsidP="009D25AF">
            <w:pPr>
              <w:pStyle w:val="Header"/>
              <w:tabs>
                <w:tab w:val="clear" w:pos="4320"/>
                <w:tab w:val="clear" w:pos="8640"/>
              </w:tabs>
              <w:jc w:val="both"/>
            </w:pPr>
            <w:r>
              <w:t xml:space="preserve">On passage, or, if the bill does not receive the necessary vote, </w:t>
            </w:r>
            <w:r>
              <w:t>September 1, 2025.</w:t>
            </w:r>
          </w:p>
          <w:p w14:paraId="6ED884F2" w14:textId="77777777" w:rsidR="008423E4" w:rsidRPr="00233FDB" w:rsidRDefault="008423E4" w:rsidP="009D25AF">
            <w:pPr>
              <w:rPr>
                <w:b/>
              </w:rPr>
            </w:pPr>
          </w:p>
        </w:tc>
      </w:tr>
      <w:tr w:rsidR="00AC1E77" w14:paraId="3CA529ED" w14:textId="77777777" w:rsidTr="00345119">
        <w:tc>
          <w:tcPr>
            <w:tcW w:w="9576" w:type="dxa"/>
          </w:tcPr>
          <w:p w14:paraId="76F340FC" w14:textId="77777777" w:rsidR="00EB56C7" w:rsidRDefault="00C76BF6" w:rsidP="009D25AF">
            <w:pPr>
              <w:jc w:val="both"/>
              <w:rPr>
                <w:b/>
                <w:u w:val="single"/>
              </w:rPr>
            </w:pPr>
            <w:r>
              <w:rPr>
                <w:b/>
                <w:u w:val="single"/>
              </w:rPr>
              <w:t>COMPARISON OF INTRODUCED AND SUBSTITUTE</w:t>
            </w:r>
          </w:p>
          <w:p w14:paraId="78B8F70B" w14:textId="77777777" w:rsidR="005348C9" w:rsidRDefault="005348C9" w:rsidP="009D25AF">
            <w:pPr>
              <w:jc w:val="both"/>
              <w:rPr>
                <w:b/>
                <w:u w:val="single"/>
              </w:rPr>
            </w:pPr>
          </w:p>
          <w:p w14:paraId="6AEA592E" w14:textId="77777777" w:rsidR="00B21EF9" w:rsidRDefault="00C76BF6" w:rsidP="009D25AF">
            <w:pPr>
              <w:jc w:val="both"/>
            </w:pPr>
            <w:r>
              <w:t>While C.S.H.B. 2791 may differ from the introduced in minor or nonsubstantive ways, the following summarizes the substantial differences between the introduced and committee substitute versions of the bill.</w:t>
            </w:r>
          </w:p>
          <w:p w14:paraId="3B6C210A" w14:textId="77777777" w:rsidR="00B21EF9" w:rsidRDefault="00B21EF9" w:rsidP="009D25AF">
            <w:pPr>
              <w:jc w:val="both"/>
            </w:pPr>
          </w:p>
          <w:p w14:paraId="3E3C42B1" w14:textId="77777777" w:rsidR="00B21EF9" w:rsidRDefault="00C76BF6" w:rsidP="009D25AF">
            <w:pPr>
              <w:jc w:val="both"/>
            </w:pPr>
            <w:r>
              <w:t>The substitute replaces the introduced version's authorization for TWC to enter into contracts for vocational rehabilitation services with an authorization for TWC to enter into contracts for goods or services related to TWC's provision of those services. The substitute replaces the provisions that appeared in the introduced version as follows:</w:t>
            </w:r>
          </w:p>
          <w:p w14:paraId="28D753C6" w14:textId="77777777" w:rsidR="00B21EF9" w:rsidRDefault="00C76BF6" w:rsidP="009D25AF">
            <w:pPr>
              <w:pStyle w:val="ListParagraph"/>
              <w:numPr>
                <w:ilvl w:val="0"/>
                <w:numId w:val="2"/>
              </w:numPr>
              <w:contextualSpacing w:val="0"/>
              <w:jc w:val="both"/>
            </w:pPr>
            <w:r>
              <w:t>replaces the requirement for TWC to acquire such goods and services by any procurement method approved by and providing the best value to TWC with an authorization for TWC to do so;</w:t>
            </w:r>
          </w:p>
          <w:p w14:paraId="67B593BE" w14:textId="77777777" w:rsidR="00B21EF9" w:rsidRDefault="00C76BF6" w:rsidP="009D25AF">
            <w:pPr>
              <w:pStyle w:val="ListParagraph"/>
              <w:numPr>
                <w:ilvl w:val="0"/>
                <w:numId w:val="2"/>
              </w:numPr>
              <w:contextualSpacing w:val="0"/>
              <w:jc w:val="both"/>
            </w:pPr>
            <w:r>
              <w:t xml:space="preserve">replaces the authorization for TWC to consider all relevant factors in determining the best value with a requirement for TWC to do so; and. </w:t>
            </w:r>
          </w:p>
          <w:p w14:paraId="3BF1BE6F" w14:textId="77777777" w:rsidR="00B21EF9" w:rsidRDefault="00C76BF6" w:rsidP="009D25AF">
            <w:pPr>
              <w:pStyle w:val="ListParagraph"/>
              <w:numPr>
                <w:ilvl w:val="0"/>
                <w:numId w:val="2"/>
              </w:numPr>
              <w:contextualSpacing w:val="0"/>
              <w:jc w:val="both"/>
            </w:pPr>
            <w:r>
              <w:t xml:space="preserve">replaces such required consideration of </w:t>
            </w:r>
            <w:r w:rsidRPr="0064429A">
              <w:t>the extent to which the goods or services meet the needs of the participants of vocational rehabilitation services</w:t>
            </w:r>
            <w:r>
              <w:t xml:space="preserve"> with required consideration of </w:t>
            </w:r>
            <w:r w:rsidRPr="0064429A">
              <w:t xml:space="preserve">the extent to which the goods or services meet the needs of the individuals receiving vocational rehabilitation services from </w:t>
            </w:r>
            <w:r>
              <w:t xml:space="preserve">TWC. </w:t>
            </w:r>
          </w:p>
          <w:p w14:paraId="44237D11" w14:textId="77777777" w:rsidR="00B21EF9" w:rsidRDefault="00B21EF9" w:rsidP="009D25AF">
            <w:pPr>
              <w:jc w:val="both"/>
            </w:pPr>
          </w:p>
          <w:p w14:paraId="2081DFBA" w14:textId="03FFA1FF" w:rsidR="00B21EF9" w:rsidRDefault="00C76BF6" w:rsidP="009D25AF">
            <w:pPr>
              <w:jc w:val="both"/>
            </w:pPr>
            <w:r>
              <w:t xml:space="preserve">Whereas both the introduced and the substitute require TWC to adopt rules allowing TWC to purchase vocational rehabilitation services through an open-enrollment contracting method if the best interests of the state are served by enrolling multiple vendors, the substitute specifies that TWC is required to adopt such rules if TWC determines that the best interests of the state are served in that manner. </w:t>
            </w:r>
          </w:p>
          <w:p w14:paraId="3170A149" w14:textId="77777777" w:rsidR="00B21EF9" w:rsidRDefault="00B21EF9" w:rsidP="009D25AF">
            <w:pPr>
              <w:jc w:val="both"/>
            </w:pPr>
          </w:p>
          <w:p w14:paraId="48E848A2" w14:textId="77777777" w:rsidR="00B21EF9" w:rsidRDefault="00C76BF6" w:rsidP="009D25AF">
            <w:pPr>
              <w:jc w:val="both"/>
            </w:pPr>
            <w:r>
              <w:t xml:space="preserve">The substitute replaces the vocational rehabilitation program, as in the introduced, with TWC as the entity authorized to negotiate with and award a contract </w:t>
            </w:r>
            <w:r w:rsidRPr="006B1C29">
              <w:t>to any qualified vendor who meets the requirements of an</w:t>
            </w:r>
            <w:r>
              <w:t xml:space="preserve"> applicable</w:t>
            </w:r>
            <w:r w:rsidRPr="006B1C29">
              <w:t xml:space="preserve"> solicitation </w:t>
            </w:r>
            <w:r>
              <w:t>i</w:t>
            </w:r>
            <w:r w:rsidRPr="006B1C29">
              <w:t xml:space="preserve">f </w:t>
            </w:r>
            <w:r>
              <w:t>TWC</w:t>
            </w:r>
            <w:r w:rsidRPr="006B1C29">
              <w:t xml:space="preserve"> does not receive any responsive bids </w:t>
            </w:r>
            <w:r>
              <w:t xml:space="preserve">on the solicitation </w:t>
            </w:r>
            <w:r w:rsidRPr="006B1C29">
              <w:t xml:space="preserve">in a specific area of </w:t>
            </w:r>
            <w:r>
              <w:t>Texas.</w:t>
            </w:r>
            <w:r w:rsidRPr="006B1C29">
              <w:t xml:space="preserve"> </w:t>
            </w:r>
            <w:r>
              <w:t xml:space="preserve">With respect to that authorization, the substitute makes the applicable solicitation an </w:t>
            </w:r>
            <w:r w:rsidRPr="00EF6DC1">
              <w:t xml:space="preserve">open market solicitation for goods or services for </w:t>
            </w:r>
            <w:r>
              <w:t xml:space="preserve">TWC, whereas the introduced made the applicable solicitation an </w:t>
            </w:r>
            <w:r w:rsidRPr="00EF6DC1">
              <w:t xml:space="preserve">open market solicitation for </w:t>
            </w:r>
            <w:r>
              <w:t xml:space="preserve">hospital </w:t>
            </w:r>
            <w:r w:rsidRPr="00EF6DC1">
              <w:t>goods or services for the vocational rehabilitation program</w:t>
            </w:r>
            <w:r>
              <w:t xml:space="preserve">. </w:t>
            </w:r>
          </w:p>
          <w:p w14:paraId="123743E6" w14:textId="77777777" w:rsidR="00B21EF9" w:rsidRDefault="00B21EF9" w:rsidP="009D25AF">
            <w:pPr>
              <w:jc w:val="both"/>
            </w:pPr>
          </w:p>
          <w:p w14:paraId="20A6DE26" w14:textId="6D34883F" w:rsidR="00B21EF9" w:rsidRPr="00EB56C7" w:rsidRDefault="00C76BF6" w:rsidP="009D25AF">
            <w:pPr>
              <w:jc w:val="both"/>
              <w:rPr>
                <w:b/>
                <w:u w:val="single"/>
              </w:rPr>
            </w:pPr>
            <w:r>
              <w:t>The substitute includes a provision absent from the introduced establishing that the bill's provisions apply only to the acquisition of goods or services made on or after the bill's effective date.</w:t>
            </w:r>
          </w:p>
        </w:tc>
      </w:tr>
      <w:tr w:rsidR="00AC1E77" w14:paraId="677AD6F0" w14:textId="77777777" w:rsidTr="00345119">
        <w:tc>
          <w:tcPr>
            <w:tcW w:w="9576" w:type="dxa"/>
          </w:tcPr>
          <w:p w14:paraId="4DF5BDB0" w14:textId="77777777" w:rsidR="009960F9" w:rsidRPr="009C1E9A" w:rsidRDefault="009960F9" w:rsidP="009D25AF">
            <w:pPr>
              <w:rPr>
                <w:b/>
                <w:u w:val="single"/>
              </w:rPr>
            </w:pPr>
          </w:p>
        </w:tc>
      </w:tr>
      <w:tr w:rsidR="00AC1E77" w14:paraId="11AAA187" w14:textId="77777777" w:rsidTr="00345119">
        <w:tc>
          <w:tcPr>
            <w:tcW w:w="9576" w:type="dxa"/>
          </w:tcPr>
          <w:p w14:paraId="54C12B65" w14:textId="77777777" w:rsidR="009960F9" w:rsidRPr="00EB56C7" w:rsidRDefault="009960F9" w:rsidP="009D25AF">
            <w:pPr>
              <w:jc w:val="both"/>
            </w:pPr>
          </w:p>
        </w:tc>
      </w:tr>
      <w:tr w:rsidR="00AC1E77" w14:paraId="71558512" w14:textId="77777777" w:rsidTr="00345119">
        <w:tc>
          <w:tcPr>
            <w:tcW w:w="9576" w:type="dxa"/>
          </w:tcPr>
          <w:p w14:paraId="0C81F9B6" w14:textId="77777777" w:rsidR="00EB56C7" w:rsidRPr="009960F9" w:rsidRDefault="00EB56C7" w:rsidP="009D25AF">
            <w:pPr>
              <w:jc w:val="both"/>
            </w:pPr>
          </w:p>
        </w:tc>
      </w:tr>
      <w:tr w:rsidR="00AC1E77" w14:paraId="6FFAE136" w14:textId="77777777" w:rsidTr="00345119">
        <w:tc>
          <w:tcPr>
            <w:tcW w:w="9576" w:type="dxa"/>
          </w:tcPr>
          <w:p w14:paraId="1A7AB192" w14:textId="77777777" w:rsidR="00EB56C7" w:rsidRPr="009960F9" w:rsidRDefault="00EB56C7" w:rsidP="009D25AF">
            <w:pPr>
              <w:jc w:val="both"/>
            </w:pPr>
          </w:p>
        </w:tc>
      </w:tr>
      <w:tr w:rsidR="00AC1E77" w14:paraId="08E3421D" w14:textId="77777777" w:rsidTr="00345119">
        <w:tc>
          <w:tcPr>
            <w:tcW w:w="9576" w:type="dxa"/>
          </w:tcPr>
          <w:p w14:paraId="16B06A1B" w14:textId="77777777" w:rsidR="00EB56C7" w:rsidRPr="009960F9" w:rsidRDefault="00EB56C7" w:rsidP="009D25AF">
            <w:pPr>
              <w:jc w:val="both"/>
            </w:pPr>
          </w:p>
        </w:tc>
      </w:tr>
    </w:tbl>
    <w:p w14:paraId="28ADF238" w14:textId="77777777" w:rsidR="008423E4" w:rsidRPr="00BE0E75" w:rsidRDefault="008423E4" w:rsidP="009D25AF">
      <w:pPr>
        <w:jc w:val="both"/>
        <w:rPr>
          <w:rFonts w:ascii="Arial" w:hAnsi="Arial"/>
          <w:sz w:val="16"/>
          <w:szCs w:val="16"/>
        </w:rPr>
      </w:pPr>
    </w:p>
    <w:p w14:paraId="34320664" w14:textId="77777777" w:rsidR="004108C3" w:rsidRPr="008423E4" w:rsidRDefault="004108C3" w:rsidP="009D25AF"/>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F790" w14:textId="77777777" w:rsidR="00C76BF6" w:rsidRDefault="00C76BF6">
      <w:r>
        <w:separator/>
      </w:r>
    </w:p>
  </w:endnote>
  <w:endnote w:type="continuationSeparator" w:id="0">
    <w:p w14:paraId="4512E37E" w14:textId="77777777" w:rsidR="00C76BF6" w:rsidRDefault="00C7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AB83"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C1E77" w14:paraId="7712A61D" w14:textId="77777777" w:rsidTr="009C1E9A">
      <w:trPr>
        <w:cantSplit/>
      </w:trPr>
      <w:tc>
        <w:tcPr>
          <w:tcW w:w="0" w:type="pct"/>
        </w:tcPr>
        <w:p w14:paraId="51E78CA0" w14:textId="77777777" w:rsidR="00137D90" w:rsidRDefault="00137D90" w:rsidP="009C1E9A">
          <w:pPr>
            <w:pStyle w:val="Footer"/>
            <w:tabs>
              <w:tab w:val="clear" w:pos="8640"/>
              <w:tab w:val="right" w:pos="9360"/>
            </w:tabs>
          </w:pPr>
        </w:p>
      </w:tc>
      <w:tc>
        <w:tcPr>
          <w:tcW w:w="2395" w:type="pct"/>
        </w:tcPr>
        <w:p w14:paraId="3B0ABAAE" w14:textId="77777777" w:rsidR="00137D90" w:rsidRDefault="00137D90" w:rsidP="009C1E9A">
          <w:pPr>
            <w:pStyle w:val="Footer"/>
            <w:tabs>
              <w:tab w:val="clear" w:pos="8640"/>
              <w:tab w:val="right" w:pos="9360"/>
            </w:tabs>
          </w:pPr>
        </w:p>
        <w:p w14:paraId="25A875E9" w14:textId="77777777" w:rsidR="001A4310" w:rsidRDefault="001A4310" w:rsidP="009C1E9A">
          <w:pPr>
            <w:pStyle w:val="Footer"/>
            <w:tabs>
              <w:tab w:val="clear" w:pos="8640"/>
              <w:tab w:val="right" w:pos="9360"/>
            </w:tabs>
          </w:pPr>
        </w:p>
        <w:p w14:paraId="4AC0372C" w14:textId="77777777" w:rsidR="00137D90" w:rsidRDefault="00137D90" w:rsidP="009C1E9A">
          <w:pPr>
            <w:pStyle w:val="Footer"/>
            <w:tabs>
              <w:tab w:val="clear" w:pos="8640"/>
              <w:tab w:val="right" w:pos="9360"/>
            </w:tabs>
          </w:pPr>
        </w:p>
      </w:tc>
      <w:tc>
        <w:tcPr>
          <w:tcW w:w="2453" w:type="pct"/>
        </w:tcPr>
        <w:p w14:paraId="4B11706B" w14:textId="77777777" w:rsidR="00137D90" w:rsidRDefault="00137D90" w:rsidP="009C1E9A">
          <w:pPr>
            <w:pStyle w:val="Footer"/>
            <w:tabs>
              <w:tab w:val="clear" w:pos="8640"/>
              <w:tab w:val="right" w:pos="9360"/>
            </w:tabs>
            <w:jc w:val="right"/>
          </w:pPr>
        </w:p>
      </w:tc>
    </w:tr>
    <w:tr w:rsidR="00AC1E77" w14:paraId="34459DBF" w14:textId="77777777" w:rsidTr="009C1E9A">
      <w:trPr>
        <w:cantSplit/>
      </w:trPr>
      <w:tc>
        <w:tcPr>
          <w:tcW w:w="0" w:type="pct"/>
        </w:tcPr>
        <w:p w14:paraId="217BA04C" w14:textId="77777777" w:rsidR="00EC379B" w:rsidRDefault="00EC379B" w:rsidP="009C1E9A">
          <w:pPr>
            <w:pStyle w:val="Footer"/>
            <w:tabs>
              <w:tab w:val="clear" w:pos="8640"/>
              <w:tab w:val="right" w:pos="9360"/>
            </w:tabs>
          </w:pPr>
        </w:p>
      </w:tc>
      <w:tc>
        <w:tcPr>
          <w:tcW w:w="2395" w:type="pct"/>
        </w:tcPr>
        <w:p w14:paraId="1EC13D88" w14:textId="6C7F52AC" w:rsidR="00EC379B" w:rsidRPr="009C1E9A" w:rsidRDefault="00C76BF6" w:rsidP="009C1E9A">
          <w:pPr>
            <w:pStyle w:val="Footer"/>
            <w:tabs>
              <w:tab w:val="clear" w:pos="8640"/>
              <w:tab w:val="right" w:pos="9360"/>
            </w:tabs>
            <w:rPr>
              <w:rFonts w:ascii="Shruti" w:hAnsi="Shruti"/>
              <w:sz w:val="22"/>
            </w:rPr>
          </w:pPr>
          <w:r>
            <w:rPr>
              <w:rFonts w:ascii="Shruti" w:hAnsi="Shruti"/>
              <w:sz w:val="22"/>
            </w:rPr>
            <w:t>89R 23908-D</w:t>
          </w:r>
        </w:p>
      </w:tc>
      <w:tc>
        <w:tcPr>
          <w:tcW w:w="2453" w:type="pct"/>
        </w:tcPr>
        <w:p w14:paraId="76624D8A" w14:textId="00F66894" w:rsidR="00EC379B" w:rsidRDefault="00C76BF6" w:rsidP="009C1E9A">
          <w:pPr>
            <w:pStyle w:val="Footer"/>
            <w:tabs>
              <w:tab w:val="clear" w:pos="8640"/>
              <w:tab w:val="right" w:pos="9360"/>
            </w:tabs>
            <w:jc w:val="right"/>
          </w:pPr>
          <w:r>
            <w:fldChar w:fldCharType="begin"/>
          </w:r>
          <w:r>
            <w:instrText xml:space="preserve"> DOCPROPERTY  OTID  \* MERGEFORMAT </w:instrText>
          </w:r>
          <w:r>
            <w:fldChar w:fldCharType="separate"/>
          </w:r>
          <w:r w:rsidR="001C0A7F">
            <w:t>25.100.773</w:t>
          </w:r>
          <w:r>
            <w:fldChar w:fldCharType="end"/>
          </w:r>
        </w:p>
      </w:tc>
    </w:tr>
    <w:tr w:rsidR="00AC1E77" w14:paraId="2B3B3EC0" w14:textId="77777777" w:rsidTr="009C1E9A">
      <w:trPr>
        <w:cantSplit/>
      </w:trPr>
      <w:tc>
        <w:tcPr>
          <w:tcW w:w="0" w:type="pct"/>
        </w:tcPr>
        <w:p w14:paraId="6DC1708A" w14:textId="77777777" w:rsidR="00EC379B" w:rsidRDefault="00EC379B" w:rsidP="009C1E9A">
          <w:pPr>
            <w:pStyle w:val="Footer"/>
            <w:tabs>
              <w:tab w:val="clear" w:pos="4320"/>
              <w:tab w:val="clear" w:pos="8640"/>
              <w:tab w:val="left" w:pos="2865"/>
            </w:tabs>
          </w:pPr>
        </w:p>
      </w:tc>
      <w:tc>
        <w:tcPr>
          <w:tcW w:w="2395" w:type="pct"/>
        </w:tcPr>
        <w:p w14:paraId="31075B44" w14:textId="5065898C" w:rsidR="00EC379B" w:rsidRPr="009C1E9A" w:rsidRDefault="00C76BF6" w:rsidP="009C1E9A">
          <w:pPr>
            <w:pStyle w:val="Footer"/>
            <w:tabs>
              <w:tab w:val="clear" w:pos="4320"/>
              <w:tab w:val="clear" w:pos="8640"/>
              <w:tab w:val="left" w:pos="2865"/>
            </w:tabs>
            <w:rPr>
              <w:rFonts w:ascii="Shruti" w:hAnsi="Shruti"/>
              <w:sz w:val="22"/>
            </w:rPr>
          </w:pPr>
          <w:r>
            <w:rPr>
              <w:rFonts w:ascii="Shruti" w:hAnsi="Shruti"/>
              <w:sz w:val="22"/>
            </w:rPr>
            <w:t>Substitute Document Number: 89R 21085</w:t>
          </w:r>
        </w:p>
      </w:tc>
      <w:tc>
        <w:tcPr>
          <w:tcW w:w="2453" w:type="pct"/>
        </w:tcPr>
        <w:p w14:paraId="0245005F" w14:textId="77777777" w:rsidR="00EC379B" w:rsidRDefault="00EC379B" w:rsidP="006D504F">
          <w:pPr>
            <w:pStyle w:val="Footer"/>
            <w:rPr>
              <w:rStyle w:val="PageNumber"/>
            </w:rPr>
          </w:pPr>
        </w:p>
        <w:p w14:paraId="2C2BE69F" w14:textId="77777777" w:rsidR="00EC379B" w:rsidRDefault="00EC379B" w:rsidP="009C1E9A">
          <w:pPr>
            <w:pStyle w:val="Footer"/>
            <w:tabs>
              <w:tab w:val="clear" w:pos="8640"/>
              <w:tab w:val="right" w:pos="9360"/>
            </w:tabs>
            <w:jc w:val="right"/>
          </w:pPr>
        </w:p>
      </w:tc>
    </w:tr>
    <w:tr w:rsidR="00AC1E77" w14:paraId="15C9DA90" w14:textId="77777777" w:rsidTr="009C1E9A">
      <w:trPr>
        <w:cantSplit/>
        <w:trHeight w:val="323"/>
      </w:trPr>
      <w:tc>
        <w:tcPr>
          <w:tcW w:w="0" w:type="pct"/>
          <w:gridSpan w:val="3"/>
        </w:tcPr>
        <w:p w14:paraId="1AE32631" w14:textId="77777777" w:rsidR="00EC379B" w:rsidRDefault="00C76BF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73CE27F" w14:textId="77777777" w:rsidR="00EC379B" w:rsidRDefault="00EC379B" w:rsidP="009C1E9A">
          <w:pPr>
            <w:pStyle w:val="Footer"/>
            <w:tabs>
              <w:tab w:val="clear" w:pos="8640"/>
              <w:tab w:val="right" w:pos="9360"/>
            </w:tabs>
            <w:jc w:val="center"/>
          </w:pPr>
        </w:p>
      </w:tc>
    </w:tr>
  </w:tbl>
  <w:p w14:paraId="7BD2712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AD11"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E94A" w14:textId="77777777" w:rsidR="00C76BF6" w:rsidRDefault="00C76BF6">
      <w:r>
        <w:separator/>
      </w:r>
    </w:p>
  </w:footnote>
  <w:footnote w:type="continuationSeparator" w:id="0">
    <w:p w14:paraId="354EBF39" w14:textId="77777777" w:rsidR="00C76BF6" w:rsidRDefault="00C7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AF58"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D3BD"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BD20"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959"/>
    <w:multiLevelType w:val="hybridMultilevel"/>
    <w:tmpl w:val="F0B63136"/>
    <w:lvl w:ilvl="0" w:tplc="55D2CC12">
      <w:start w:val="1"/>
      <w:numFmt w:val="bullet"/>
      <w:lvlText w:val=""/>
      <w:lvlJc w:val="left"/>
      <w:pPr>
        <w:tabs>
          <w:tab w:val="num" w:pos="720"/>
        </w:tabs>
        <w:ind w:left="720" w:hanging="360"/>
      </w:pPr>
      <w:rPr>
        <w:rFonts w:ascii="Symbol" w:hAnsi="Symbol" w:hint="default"/>
      </w:rPr>
    </w:lvl>
    <w:lvl w:ilvl="1" w:tplc="83480722" w:tentative="1">
      <w:start w:val="1"/>
      <w:numFmt w:val="bullet"/>
      <w:lvlText w:val="o"/>
      <w:lvlJc w:val="left"/>
      <w:pPr>
        <w:ind w:left="1440" w:hanging="360"/>
      </w:pPr>
      <w:rPr>
        <w:rFonts w:ascii="Courier New" w:hAnsi="Courier New" w:cs="Courier New" w:hint="default"/>
      </w:rPr>
    </w:lvl>
    <w:lvl w:ilvl="2" w:tplc="19AC1E44" w:tentative="1">
      <w:start w:val="1"/>
      <w:numFmt w:val="bullet"/>
      <w:lvlText w:val=""/>
      <w:lvlJc w:val="left"/>
      <w:pPr>
        <w:ind w:left="2160" w:hanging="360"/>
      </w:pPr>
      <w:rPr>
        <w:rFonts w:ascii="Wingdings" w:hAnsi="Wingdings" w:hint="default"/>
      </w:rPr>
    </w:lvl>
    <w:lvl w:ilvl="3" w:tplc="74C67338" w:tentative="1">
      <w:start w:val="1"/>
      <w:numFmt w:val="bullet"/>
      <w:lvlText w:val=""/>
      <w:lvlJc w:val="left"/>
      <w:pPr>
        <w:ind w:left="2880" w:hanging="360"/>
      </w:pPr>
      <w:rPr>
        <w:rFonts w:ascii="Symbol" w:hAnsi="Symbol" w:hint="default"/>
      </w:rPr>
    </w:lvl>
    <w:lvl w:ilvl="4" w:tplc="8EACD2A0" w:tentative="1">
      <w:start w:val="1"/>
      <w:numFmt w:val="bullet"/>
      <w:lvlText w:val="o"/>
      <w:lvlJc w:val="left"/>
      <w:pPr>
        <w:ind w:left="3600" w:hanging="360"/>
      </w:pPr>
      <w:rPr>
        <w:rFonts w:ascii="Courier New" w:hAnsi="Courier New" w:cs="Courier New" w:hint="default"/>
      </w:rPr>
    </w:lvl>
    <w:lvl w:ilvl="5" w:tplc="01461788" w:tentative="1">
      <w:start w:val="1"/>
      <w:numFmt w:val="bullet"/>
      <w:lvlText w:val=""/>
      <w:lvlJc w:val="left"/>
      <w:pPr>
        <w:ind w:left="4320" w:hanging="360"/>
      </w:pPr>
      <w:rPr>
        <w:rFonts w:ascii="Wingdings" w:hAnsi="Wingdings" w:hint="default"/>
      </w:rPr>
    </w:lvl>
    <w:lvl w:ilvl="6" w:tplc="412A4C82" w:tentative="1">
      <w:start w:val="1"/>
      <w:numFmt w:val="bullet"/>
      <w:lvlText w:val=""/>
      <w:lvlJc w:val="left"/>
      <w:pPr>
        <w:ind w:left="5040" w:hanging="360"/>
      </w:pPr>
      <w:rPr>
        <w:rFonts w:ascii="Symbol" w:hAnsi="Symbol" w:hint="default"/>
      </w:rPr>
    </w:lvl>
    <w:lvl w:ilvl="7" w:tplc="A75E6624" w:tentative="1">
      <w:start w:val="1"/>
      <w:numFmt w:val="bullet"/>
      <w:lvlText w:val="o"/>
      <w:lvlJc w:val="left"/>
      <w:pPr>
        <w:ind w:left="5760" w:hanging="360"/>
      </w:pPr>
      <w:rPr>
        <w:rFonts w:ascii="Courier New" w:hAnsi="Courier New" w:cs="Courier New" w:hint="default"/>
      </w:rPr>
    </w:lvl>
    <w:lvl w:ilvl="8" w:tplc="DFA08D38" w:tentative="1">
      <w:start w:val="1"/>
      <w:numFmt w:val="bullet"/>
      <w:lvlText w:val=""/>
      <w:lvlJc w:val="left"/>
      <w:pPr>
        <w:ind w:left="6480" w:hanging="360"/>
      </w:pPr>
      <w:rPr>
        <w:rFonts w:ascii="Wingdings" w:hAnsi="Wingdings" w:hint="default"/>
      </w:rPr>
    </w:lvl>
  </w:abstractNum>
  <w:abstractNum w:abstractNumId="1" w15:restartNumberingAfterBreak="0">
    <w:nsid w:val="2D3B5979"/>
    <w:multiLevelType w:val="hybridMultilevel"/>
    <w:tmpl w:val="7C6A8B06"/>
    <w:lvl w:ilvl="0" w:tplc="272ABBAE">
      <w:start w:val="1"/>
      <w:numFmt w:val="bullet"/>
      <w:lvlText w:val=""/>
      <w:lvlJc w:val="left"/>
      <w:pPr>
        <w:tabs>
          <w:tab w:val="num" w:pos="720"/>
        </w:tabs>
        <w:ind w:left="720" w:hanging="360"/>
      </w:pPr>
      <w:rPr>
        <w:rFonts w:ascii="Symbol" w:hAnsi="Symbol" w:hint="default"/>
      </w:rPr>
    </w:lvl>
    <w:lvl w:ilvl="1" w:tplc="7E60D0E2" w:tentative="1">
      <w:start w:val="1"/>
      <w:numFmt w:val="bullet"/>
      <w:lvlText w:val="o"/>
      <w:lvlJc w:val="left"/>
      <w:pPr>
        <w:ind w:left="1440" w:hanging="360"/>
      </w:pPr>
      <w:rPr>
        <w:rFonts w:ascii="Courier New" w:hAnsi="Courier New" w:cs="Courier New" w:hint="default"/>
      </w:rPr>
    </w:lvl>
    <w:lvl w:ilvl="2" w:tplc="1CFC5FE2" w:tentative="1">
      <w:start w:val="1"/>
      <w:numFmt w:val="bullet"/>
      <w:lvlText w:val=""/>
      <w:lvlJc w:val="left"/>
      <w:pPr>
        <w:ind w:left="2160" w:hanging="360"/>
      </w:pPr>
      <w:rPr>
        <w:rFonts w:ascii="Wingdings" w:hAnsi="Wingdings" w:hint="default"/>
      </w:rPr>
    </w:lvl>
    <w:lvl w:ilvl="3" w:tplc="B70E133C" w:tentative="1">
      <w:start w:val="1"/>
      <w:numFmt w:val="bullet"/>
      <w:lvlText w:val=""/>
      <w:lvlJc w:val="left"/>
      <w:pPr>
        <w:ind w:left="2880" w:hanging="360"/>
      </w:pPr>
      <w:rPr>
        <w:rFonts w:ascii="Symbol" w:hAnsi="Symbol" w:hint="default"/>
      </w:rPr>
    </w:lvl>
    <w:lvl w:ilvl="4" w:tplc="5B16B680" w:tentative="1">
      <w:start w:val="1"/>
      <w:numFmt w:val="bullet"/>
      <w:lvlText w:val="o"/>
      <w:lvlJc w:val="left"/>
      <w:pPr>
        <w:ind w:left="3600" w:hanging="360"/>
      </w:pPr>
      <w:rPr>
        <w:rFonts w:ascii="Courier New" w:hAnsi="Courier New" w:cs="Courier New" w:hint="default"/>
      </w:rPr>
    </w:lvl>
    <w:lvl w:ilvl="5" w:tplc="F532093A" w:tentative="1">
      <w:start w:val="1"/>
      <w:numFmt w:val="bullet"/>
      <w:lvlText w:val=""/>
      <w:lvlJc w:val="left"/>
      <w:pPr>
        <w:ind w:left="4320" w:hanging="360"/>
      </w:pPr>
      <w:rPr>
        <w:rFonts w:ascii="Wingdings" w:hAnsi="Wingdings" w:hint="default"/>
      </w:rPr>
    </w:lvl>
    <w:lvl w:ilvl="6" w:tplc="31E81AC8" w:tentative="1">
      <w:start w:val="1"/>
      <w:numFmt w:val="bullet"/>
      <w:lvlText w:val=""/>
      <w:lvlJc w:val="left"/>
      <w:pPr>
        <w:ind w:left="5040" w:hanging="360"/>
      </w:pPr>
      <w:rPr>
        <w:rFonts w:ascii="Symbol" w:hAnsi="Symbol" w:hint="default"/>
      </w:rPr>
    </w:lvl>
    <w:lvl w:ilvl="7" w:tplc="E26E531E" w:tentative="1">
      <w:start w:val="1"/>
      <w:numFmt w:val="bullet"/>
      <w:lvlText w:val="o"/>
      <w:lvlJc w:val="left"/>
      <w:pPr>
        <w:ind w:left="5760" w:hanging="360"/>
      </w:pPr>
      <w:rPr>
        <w:rFonts w:ascii="Courier New" w:hAnsi="Courier New" w:cs="Courier New" w:hint="default"/>
      </w:rPr>
    </w:lvl>
    <w:lvl w:ilvl="8" w:tplc="0AA6EAD6" w:tentative="1">
      <w:start w:val="1"/>
      <w:numFmt w:val="bullet"/>
      <w:lvlText w:val=""/>
      <w:lvlJc w:val="left"/>
      <w:pPr>
        <w:ind w:left="6480" w:hanging="360"/>
      </w:pPr>
      <w:rPr>
        <w:rFonts w:ascii="Wingdings" w:hAnsi="Wingdings" w:hint="default"/>
      </w:rPr>
    </w:lvl>
  </w:abstractNum>
  <w:num w:numId="1" w16cid:durableId="258605266">
    <w:abstractNumId w:val="0"/>
  </w:num>
  <w:num w:numId="2" w16cid:durableId="179510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C6"/>
    <w:rsid w:val="00000A70"/>
    <w:rsid w:val="000032B8"/>
    <w:rsid w:val="00003B06"/>
    <w:rsid w:val="000054B9"/>
    <w:rsid w:val="00007461"/>
    <w:rsid w:val="0001117E"/>
    <w:rsid w:val="0001125F"/>
    <w:rsid w:val="00012FAB"/>
    <w:rsid w:val="0001338E"/>
    <w:rsid w:val="00013D24"/>
    <w:rsid w:val="00014AF0"/>
    <w:rsid w:val="000155D6"/>
    <w:rsid w:val="00015D4E"/>
    <w:rsid w:val="00020C1E"/>
    <w:rsid w:val="00020E9B"/>
    <w:rsid w:val="0002257C"/>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1BDE"/>
    <w:rsid w:val="00137D90"/>
    <w:rsid w:val="00137DC4"/>
    <w:rsid w:val="00141FB6"/>
    <w:rsid w:val="00142F8E"/>
    <w:rsid w:val="00143C8B"/>
    <w:rsid w:val="00146E93"/>
    <w:rsid w:val="00147530"/>
    <w:rsid w:val="0015331F"/>
    <w:rsid w:val="00156AB2"/>
    <w:rsid w:val="00160402"/>
    <w:rsid w:val="00160571"/>
    <w:rsid w:val="00161E93"/>
    <w:rsid w:val="00162C7A"/>
    <w:rsid w:val="00162DAE"/>
    <w:rsid w:val="001639C5"/>
    <w:rsid w:val="00163E45"/>
    <w:rsid w:val="001664C2"/>
    <w:rsid w:val="00170ED2"/>
    <w:rsid w:val="00171BF2"/>
    <w:rsid w:val="001722DF"/>
    <w:rsid w:val="0017347B"/>
    <w:rsid w:val="0017659C"/>
    <w:rsid w:val="0017725B"/>
    <w:rsid w:val="0018050C"/>
    <w:rsid w:val="0018117F"/>
    <w:rsid w:val="001824ED"/>
    <w:rsid w:val="00183262"/>
    <w:rsid w:val="0018478F"/>
    <w:rsid w:val="00184B03"/>
    <w:rsid w:val="00185C59"/>
    <w:rsid w:val="00187C1B"/>
    <w:rsid w:val="001908AC"/>
    <w:rsid w:val="00190CFB"/>
    <w:rsid w:val="00193676"/>
    <w:rsid w:val="0019457A"/>
    <w:rsid w:val="00195257"/>
    <w:rsid w:val="00195388"/>
    <w:rsid w:val="0019539E"/>
    <w:rsid w:val="001968BC"/>
    <w:rsid w:val="001A0739"/>
    <w:rsid w:val="001A0F00"/>
    <w:rsid w:val="001A2BDD"/>
    <w:rsid w:val="001A3DDF"/>
    <w:rsid w:val="001A4310"/>
    <w:rsid w:val="001A4D05"/>
    <w:rsid w:val="001A5275"/>
    <w:rsid w:val="001B053A"/>
    <w:rsid w:val="001B26D8"/>
    <w:rsid w:val="001B3BFA"/>
    <w:rsid w:val="001B75B8"/>
    <w:rsid w:val="001C0A7F"/>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6D3C"/>
    <w:rsid w:val="001F703C"/>
    <w:rsid w:val="00200B9E"/>
    <w:rsid w:val="00200BF5"/>
    <w:rsid w:val="002010D1"/>
    <w:rsid w:val="00201338"/>
    <w:rsid w:val="00204936"/>
    <w:rsid w:val="0020775D"/>
    <w:rsid w:val="002116DD"/>
    <w:rsid w:val="0021383D"/>
    <w:rsid w:val="00214657"/>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777DF"/>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0D96"/>
    <w:rsid w:val="002F2147"/>
    <w:rsid w:val="002F3111"/>
    <w:rsid w:val="002F4AEC"/>
    <w:rsid w:val="002F5EA3"/>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09C1"/>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267"/>
    <w:rsid w:val="003B7984"/>
    <w:rsid w:val="003B7AF6"/>
    <w:rsid w:val="003C0411"/>
    <w:rsid w:val="003C1871"/>
    <w:rsid w:val="003C1C55"/>
    <w:rsid w:val="003C25EA"/>
    <w:rsid w:val="003C36FD"/>
    <w:rsid w:val="003C664C"/>
    <w:rsid w:val="003D0643"/>
    <w:rsid w:val="003D726D"/>
    <w:rsid w:val="003E0875"/>
    <w:rsid w:val="003E0BB8"/>
    <w:rsid w:val="003E6CB0"/>
    <w:rsid w:val="003F1F5E"/>
    <w:rsid w:val="003F286A"/>
    <w:rsid w:val="003F2F07"/>
    <w:rsid w:val="003F77F8"/>
    <w:rsid w:val="00400ACD"/>
    <w:rsid w:val="0040221D"/>
    <w:rsid w:val="00403B15"/>
    <w:rsid w:val="00403E8A"/>
    <w:rsid w:val="00404819"/>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49DC"/>
    <w:rsid w:val="00447018"/>
    <w:rsid w:val="00450561"/>
    <w:rsid w:val="00450A40"/>
    <w:rsid w:val="00451D7C"/>
    <w:rsid w:val="00452FC3"/>
    <w:rsid w:val="00454715"/>
    <w:rsid w:val="004552D6"/>
    <w:rsid w:val="00455936"/>
    <w:rsid w:val="00455ACE"/>
    <w:rsid w:val="00460949"/>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1F6"/>
    <w:rsid w:val="004A123F"/>
    <w:rsid w:val="004A20D3"/>
    <w:rsid w:val="004A2172"/>
    <w:rsid w:val="004A239F"/>
    <w:rsid w:val="004B0872"/>
    <w:rsid w:val="004B138F"/>
    <w:rsid w:val="004B412A"/>
    <w:rsid w:val="004B576C"/>
    <w:rsid w:val="004B772A"/>
    <w:rsid w:val="004B7A03"/>
    <w:rsid w:val="004C302F"/>
    <w:rsid w:val="004C4609"/>
    <w:rsid w:val="004C4B8A"/>
    <w:rsid w:val="004C4FBF"/>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03A4"/>
    <w:rsid w:val="004F12D9"/>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3F36"/>
    <w:rsid w:val="005348C9"/>
    <w:rsid w:val="00534A49"/>
    <w:rsid w:val="005363BB"/>
    <w:rsid w:val="00541B98"/>
    <w:rsid w:val="00543374"/>
    <w:rsid w:val="00545548"/>
    <w:rsid w:val="00546923"/>
    <w:rsid w:val="00551CA6"/>
    <w:rsid w:val="00553D2F"/>
    <w:rsid w:val="00555034"/>
    <w:rsid w:val="005570D2"/>
    <w:rsid w:val="00561528"/>
    <w:rsid w:val="0056153F"/>
    <w:rsid w:val="00561B14"/>
    <w:rsid w:val="00562C87"/>
    <w:rsid w:val="005636BD"/>
    <w:rsid w:val="005666D5"/>
    <w:rsid w:val="005669A7"/>
    <w:rsid w:val="0057121A"/>
    <w:rsid w:val="00573401"/>
    <w:rsid w:val="00574272"/>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17F"/>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1C09"/>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36034"/>
    <w:rsid w:val="006402E7"/>
    <w:rsid w:val="00640CB6"/>
    <w:rsid w:val="00641B42"/>
    <w:rsid w:val="0064429A"/>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2654"/>
    <w:rsid w:val="0068302A"/>
    <w:rsid w:val="00684B98"/>
    <w:rsid w:val="00685DC9"/>
    <w:rsid w:val="00687465"/>
    <w:rsid w:val="006907CF"/>
    <w:rsid w:val="00691CCF"/>
    <w:rsid w:val="00693AFA"/>
    <w:rsid w:val="00694053"/>
    <w:rsid w:val="00695101"/>
    <w:rsid w:val="00695B9A"/>
    <w:rsid w:val="00696563"/>
    <w:rsid w:val="006979F8"/>
    <w:rsid w:val="006A3487"/>
    <w:rsid w:val="006A6068"/>
    <w:rsid w:val="006B129D"/>
    <w:rsid w:val="006B12AE"/>
    <w:rsid w:val="006B16B3"/>
    <w:rsid w:val="006B1918"/>
    <w:rsid w:val="006B1C29"/>
    <w:rsid w:val="006B233E"/>
    <w:rsid w:val="006B23D8"/>
    <w:rsid w:val="006B28D5"/>
    <w:rsid w:val="006B2A01"/>
    <w:rsid w:val="006B2B8C"/>
    <w:rsid w:val="006B2DEB"/>
    <w:rsid w:val="006B54C5"/>
    <w:rsid w:val="006B5E80"/>
    <w:rsid w:val="006B7A2E"/>
    <w:rsid w:val="006C051A"/>
    <w:rsid w:val="006C4709"/>
    <w:rsid w:val="006D3005"/>
    <w:rsid w:val="006D504F"/>
    <w:rsid w:val="006D79A6"/>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5752"/>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3430"/>
    <w:rsid w:val="00777518"/>
    <w:rsid w:val="0077779E"/>
    <w:rsid w:val="00780FB6"/>
    <w:rsid w:val="00783817"/>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B7D9F"/>
    <w:rsid w:val="007C4456"/>
    <w:rsid w:val="007C462E"/>
    <w:rsid w:val="007C496B"/>
    <w:rsid w:val="007C6803"/>
    <w:rsid w:val="007D2892"/>
    <w:rsid w:val="007D2DCC"/>
    <w:rsid w:val="007D47E1"/>
    <w:rsid w:val="007D7FCB"/>
    <w:rsid w:val="007E33B6"/>
    <w:rsid w:val="007E59E8"/>
    <w:rsid w:val="007F3861"/>
    <w:rsid w:val="007F4162"/>
    <w:rsid w:val="007F49EE"/>
    <w:rsid w:val="007F5441"/>
    <w:rsid w:val="007F7668"/>
    <w:rsid w:val="00800C63"/>
    <w:rsid w:val="00802243"/>
    <w:rsid w:val="008023D4"/>
    <w:rsid w:val="00804124"/>
    <w:rsid w:val="00805402"/>
    <w:rsid w:val="0080765F"/>
    <w:rsid w:val="00812BE3"/>
    <w:rsid w:val="00814516"/>
    <w:rsid w:val="00815C9D"/>
    <w:rsid w:val="008170E2"/>
    <w:rsid w:val="00823E4C"/>
    <w:rsid w:val="00824FCF"/>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056"/>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1DC5"/>
    <w:rsid w:val="008930D7"/>
    <w:rsid w:val="008947A7"/>
    <w:rsid w:val="00897E80"/>
    <w:rsid w:val="008A04FA"/>
    <w:rsid w:val="008A27BE"/>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2D07"/>
    <w:rsid w:val="008D309C"/>
    <w:rsid w:val="008D58F9"/>
    <w:rsid w:val="008D7427"/>
    <w:rsid w:val="008E3338"/>
    <w:rsid w:val="008E47BE"/>
    <w:rsid w:val="008F09DF"/>
    <w:rsid w:val="008F3053"/>
    <w:rsid w:val="008F3136"/>
    <w:rsid w:val="008F40DF"/>
    <w:rsid w:val="008F5E16"/>
    <w:rsid w:val="008F5EFC"/>
    <w:rsid w:val="00901670"/>
    <w:rsid w:val="00902037"/>
    <w:rsid w:val="00902212"/>
    <w:rsid w:val="00903E0A"/>
    <w:rsid w:val="00904721"/>
    <w:rsid w:val="00907780"/>
    <w:rsid w:val="00907EDD"/>
    <w:rsid w:val="009107AD"/>
    <w:rsid w:val="00915568"/>
    <w:rsid w:val="00917E0C"/>
    <w:rsid w:val="00920711"/>
    <w:rsid w:val="00921A1E"/>
    <w:rsid w:val="0092350A"/>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1AC2"/>
    <w:rsid w:val="00953499"/>
    <w:rsid w:val="00954A16"/>
    <w:rsid w:val="009560AF"/>
    <w:rsid w:val="0095696D"/>
    <w:rsid w:val="00960F2D"/>
    <w:rsid w:val="0096482F"/>
    <w:rsid w:val="00964E3A"/>
    <w:rsid w:val="00967126"/>
    <w:rsid w:val="00970EAE"/>
    <w:rsid w:val="00971627"/>
    <w:rsid w:val="00972797"/>
    <w:rsid w:val="0097279D"/>
    <w:rsid w:val="00976837"/>
    <w:rsid w:val="009802EF"/>
    <w:rsid w:val="00980311"/>
    <w:rsid w:val="0098170E"/>
    <w:rsid w:val="0098285C"/>
    <w:rsid w:val="00983B56"/>
    <w:rsid w:val="009847FD"/>
    <w:rsid w:val="009851B3"/>
    <w:rsid w:val="00985300"/>
    <w:rsid w:val="00986720"/>
    <w:rsid w:val="00987F00"/>
    <w:rsid w:val="0099403D"/>
    <w:rsid w:val="00995B0B"/>
    <w:rsid w:val="009960F9"/>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25AF"/>
    <w:rsid w:val="009D37C7"/>
    <w:rsid w:val="009D4BBD"/>
    <w:rsid w:val="009D54D7"/>
    <w:rsid w:val="009D5A41"/>
    <w:rsid w:val="009E13BF"/>
    <w:rsid w:val="009E3631"/>
    <w:rsid w:val="009E3EB9"/>
    <w:rsid w:val="009E5BCF"/>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1F3E"/>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54B7"/>
    <w:rsid w:val="00A572B1"/>
    <w:rsid w:val="00A577AF"/>
    <w:rsid w:val="00A57AD0"/>
    <w:rsid w:val="00A60177"/>
    <w:rsid w:val="00A61C27"/>
    <w:rsid w:val="00A62638"/>
    <w:rsid w:val="00A6344D"/>
    <w:rsid w:val="00A644B8"/>
    <w:rsid w:val="00A70E35"/>
    <w:rsid w:val="00A720DC"/>
    <w:rsid w:val="00A74B36"/>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1E77"/>
    <w:rsid w:val="00AC2E9A"/>
    <w:rsid w:val="00AC5AAB"/>
    <w:rsid w:val="00AC5AEC"/>
    <w:rsid w:val="00AC5F28"/>
    <w:rsid w:val="00AC6900"/>
    <w:rsid w:val="00AD304B"/>
    <w:rsid w:val="00AD4497"/>
    <w:rsid w:val="00AD7780"/>
    <w:rsid w:val="00AE2263"/>
    <w:rsid w:val="00AE248E"/>
    <w:rsid w:val="00AE2D12"/>
    <w:rsid w:val="00AE2F06"/>
    <w:rsid w:val="00AE4F1C"/>
    <w:rsid w:val="00AE6AE3"/>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2DB"/>
    <w:rsid w:val="00B17981"/>
    <w:rsid w:val="00B20CAD"/>
    <w:rsid w:val="00B21EF9"/>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76483"/>
    <w:rsid w:val="00B80532"/>
    <w:rsid w:val="00B82039"/>
    <w:rsid w:val="00B82454"/>
    <w:rsid w:val="00B90097"/>
    <w:rsid w:val="00B90999"/>
    <w:rsid w:val="00B90E3C"/>
    <w:rsid w:val="00B91AD7"/>
    <w:rsid w:val="00B92D23"/>
    <w:rsid w:val="00B95BC8"/>
    <w:rsid w:val="00B96E87"/>
    <w:rsid w:val="00BA146A"/>
    <w:rsid w:val="00BA32EE"/>
    <w:rsid w:val="00BA77C6"/>
    <w:rsid w:val="00BB5B36"/>
    <w:rsid w:val="00BB7CC1"/>
    <w:rsid w:val="00BC027B"/>
    <w:rsid w:val="00BC30A6"/>
    <w:rsid w:val="00BC37D3"/>
    <w:rsid w:val="00BC3ED3"/>
    <w:rsid w:val="00BC3EF6"/>
    <w:rsid w:val="00BC4E34"/>
    <w:rsid w:val="00BC51D0"/>
    <w:rsid w:val="00BC5633"/>
    <w:rsid w:val="00BC58E1"/>
    <w:rsid w:val="00BC59CA"/>
    <w:rsid w:val="00BC6462"/>
    <w:rsid w:val="00BD04B8"/>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3BA5"/>
    <w:rsid w:val="00C46166"/>
    <w:rsid w:val="00C4710D"/>
    <w:rsid w:val="00C47F0B"/>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BF6"/>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0BBE"/>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6C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2A25"/>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5654"/>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6F25"/>
    <w:rsid w:val="00EA7A88"/>
    <w:rsid w:val="00EB27F2"/>
    <w:rsid w:val="00EB3928"/>
    <w:rsid w:val="00EB5373"/>
    <w:rsid w:val="00EB56C7"/>
    <w:rsid w:val="00EC02A2"/>
    <w:rsid w:val="00EC379B"/>
    <w:rsid w:val="00EC37DF"/>
    <w:rsid w:val="00EC3A99"/>
    <w:rsid w:val="00EC41B1"/>
    <w:rsid w:val="00ED0665"/>
    <w:rsid w:val="00ED0C80"/>
    <w:rsid w:val="00ED12C0"/>
    <w:rsid w:val="00ED19F0"/>
    <w:rsid w:val="00ED2B50"/>
    <w:rsid w:val="00ED3A32"/>
    <w:rsid w:val="00ED3BDE"/>
    <w:rsid w:val="00ED68FB"/>
    <w:rsid w:val="00ED783A"/>
    <w:rsid w:val="00EE0D1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6DC1"/>
    <w:rsid w:val="00EF7E26"/>
    <w:rsid w:val="00F01DFA"/>
    <w:rsid w:val="00F02096"/>
    <w:rsid w:val="00F02457"/>
    <w:rsid w:val="00F036C3"/>
    <w:rsid w:val="00F0417E"/>
    <w:rsid w:val="00F05397"/>
    <w:rsid w:val="00F0638C"/>
    <w:rsid w:val="00F10B7F"/>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9E45F2-25CA-4E6F-BB97-86BA2019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A27BE"/>
    <w:rPr>
      <w:sz w:val="16"/>
      <w:szCs w:val="16"/>
    </w:rPr>
  </w:style>
  <w:style w:type="paragraph" w:styleId="CommentText">
    <w:name w:val="annotation text"/>
    <w:basedOn w:val="Normal"/>
    <w:link w:val="CommentTextChar"/>
    <w:unhideWhenUsed/>
    <w:rsid w:val="008A27BE"/>
    <w:rPr>
      <w:sz w:val="20"/>
      <w:szCs w:val="20"/>
    </w:rPr>
  </w:style>
  <w:style w:type="character" w:customStyle="1" w:styleId="CommentTextChar">
    <w:name w:val="Comment Text Char"/>
    <w:basedOn w:val="DefaultParagraphFont"/>
    <w:link w:val="CommentText"/>
    <w:rsid w:val="008A27BE"/>
  </w:style>
  <w:style w:type="paragraph" w:styleId="CommentSubject">
    <w:name w:val="annotation subject"/>
    <w:basedOn w:val="CommentText"/>
    <w:next w:val="CommentText"/>
    <w:link w:val="CommentSubjectChar"/>
    <w:semiHidden/>
    <w:unhideWhenUsed/>
    <w:rsid w:val="008A27BE"/>
    <w:rPr>
      <w:b/>
      <w:bCs/>
    </w:rPr>
  </w:style>
  <w:style w:type="character" w:customStyle="1" w:styleId="CommentSubjectChar">
    <w:name w:val="Comment Subject Char"/>
    <w:basedOn w:val="CommentTextChar"/>
    <w:link w:val="CommentSubject"/>
    <w:semiHidden/>
    <w:rsid w:val="008A27BE"/>
    <w:rPr>
      <w:b/>
      <w:bCs/>
    </w:rPr>
  </w:style>
  <w:style w:type="paragraph" w:styleId="Revision">
    <w:name w:val="Revision"/>
    <w:hidden/>
    <w:uiPriority w:val="99"/>
    <w:semiHidden/>
    <w:rsid w:val="0092350A"/>
    <w:rPr>
      <w:sz w:val="24"/>
      <w:szCs w:val="24"/>
    </w:rPr>
  </w:style>
  <w:style w:type="paragraph" w:styleId="ListParagraph">
    <w:name w:val="List Paragraph"/>
    <w:basedOn w:val="Normal"/>
    <w:uiPriority w:val="34"/>
    <w:qFormat/>
    <w:rsid w:val="009802EF"/>
    <w:pPr>
      <w:ind w:left="720"/>
      <w:contextualSpacing/>
    </w:pPr>
  </w:style>
  <w:style w:type="character" w:styleId="Hyperlink">
    <w:name w:val="Hyperlink"/>
    <w:basedOn w:val="DefaultParagraphFont"/>
    <w:unhideWhenUsed/>
    <w:rsid w:val="001722DF"/>
    <w:rPr>
      <w:color w:val="0000FF" w:themeColor="hyperlink"/>
      <w:u w:val="single"/>
    </w:rPr>
  </w:style>
  <w:style w:type="character" w:customStyle="1" w:styleId="UnresolvedMention1">
    <w:name w:val="Unresolved Mention1"/>
    <w:basedOn w:val="DefaultParagraphFont"/>
    <w:uiPriority w:val="99"/>
    <w:semiHidden/>
    <w:unhideWhenUsed/>
    <w:rsid w:val="00172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5491</Characters>
  <Application>Microsoft Office Word</Application>
  <DocSecurity>0</DocSecurity>
  <Lines>120</Lines>
  <Paragraphs>36</Paragraphs>
  <ScaleCrop>false</ScaleCrop>
  <HeadingPairs>
    <vt:vector size="2" baseType="variant">
      <vt:variant>
        <vt:lpstr>Title</vt:lpstr>
      </vt:variant>
      <vt:variant>
        <vt:i4>1</vt:i4>
      </vt:variant>
    </vt:vector>
  </HeadingPairs>
  <TitlesOfParts>
    <vt:vector size="1" baseType="lpstr">
      <vt:lpstr>BA - HB02791 (Committee Report (Substituted))</vt:lpstr>
    </vt:vector>
  </TitlesOfParts>
  <Company>State of Texas</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23908</dc:subject>
  <dc:creator>State of Texas</dc:creator>
  <dc:description>HB 2791 by Button-(H)Trade, Workforce &amp; Economic Development (Substitute Document Number: 89R 21085)</dc:description>
  <cp:lastModifiedBy>Damian Duarte</cp:lastModifiedBy>
  <cp:revision>2</cp:revision>
  <cp:lastPrinted>2003-11-26T17:21:00Z</cp:lastPrinted>
  <dcterms:created xsi:type="dcterms:W3CDTF">2025-04-10T18:33:00Z</dcterms:created>
  <dcterms:modified xsi:type="dcterms:W3CDTF">2025-04-10T18:33:00Z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25.100.773</vt:lpwstr>
  </property>
</Properties>
</file>