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2243</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11,</w:t>
      </w:r>
      <w:r xml:space="preserve">
        <w:t> </w:t>
      </w:r>
      <w:r>
        <w:t xml:space="preserve">2025; March</w:t>
      </w:r>
      <w:r xml:space="preserve">
        <w:t> </w:t>
      </w:r>
      <w:r>
        <w:t xml:space="preserve">25,</w:t>
      </w:r>
      <w:r xml:space="preserve">
        <w:t> </w:t>
      </w:r>
      <w:r>
        <w:t xml:space="preserve">2025, read first time and referred to Committee on Transportation; April</w:t>
      </w:r>
      <w:r xml:space="preserve">
        <w:t> </w:t>
      </w:r>
      <w:r>
        <w:t xml:space="preserve">2,</w:t>
      </w:r>
      <w:r xml:space="preserve">
        <w:t> </w:t>
      </w:r>
      <w:r>
        <w:t xml:space="preserve">2025, reported favorably by the following vote:</w:t>
      </w:r>
      <w:r>
        <w:t xml:space="preserve"> </w:t>
      </w:r>
      <w:r>
        <w:t xml:space="preserve"> </w:t>
      </w:r>
      <w:r>
        <w:t xml:space="preserve">Yeas 8, Nays 0; April</w:t>
      </w:r>
      <w:r xml:space="preserve">
        <w:t> </w:t>
      </w:r>
      <w:r>
        <w:t xml:space="preserve">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xml:space="preserve">
        <w:rPr>
          <w:u w:val="single"/>
        </w:rPr>
        <w:t>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authority of the Texas Department of Motor Vehicles to require that a vehicle, trailer, or semitrailer have a vehicle identification number inspection.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501.032, Transportation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In addition to any requirement established by department rule, a</w:t>
      </w:r>
      <w:r>
        <w:t xml:space="preserve">] motor vehicle, trailer, or semitrailer must have an identification number inspection under Section 501.0321 if:</w:t>
      </w:r>
    </w:p>
    <w:p w:rsidR="003F3435" w:rsidRDefault="0032493E">
      <w:pPr>
        <w:spacing w:line="480" w:lineRule="auto"/>
        <w:ind w:firstLine="1440"/>
        <w:jc w:val="both"/>
      </w:pPr>
      <w:r>
        <w:t xml:space="preserve">(1)</w:t>
      </w:r>
      <w:r xml:space="preserve">
        <w:t> </w:t>
      </w:r>
      <w:r xml:space="preserve">
        <w:t> </w:t>
      </w:r>
      <w:r>
        <w:t xml:space="preserve">the department does not have a motor vehicle record for the motor vehicle, trailer, or semitrailer in the department's registration and title system, and the owner of the motor vehicle, trailer, or semitrailer is filing a bond with the department under Section 501.053;</w:t>
      </w:r>
    </w:p>
    <w:p w:rsidR="003F3435" w:rsidRDefault="0032493E">
      <w:pPr>
        <w:spacing w:line="480" w:lineRule="auto"/>
        <w:ind w:firstLine="1440"/>
        <w:jc w:val="both"/>
      </w:pPr>
      <w:r>
        <w:t xml:space="preserve">(2)</w:t>
      </w:r>
      <w:r xml:space="preserve">
        <w:t> </w:t>
      </w:r>
      <w:r xml:space="preserve">
        <w:t> </w:t>
      </w:r>
      <w:r>
        <w:t xml:space="preserve">the motor vehicle, trailer, or semitrailer was last titled or registered outside of the United States and imported into the United States; or</w:t>
      </w:r>
    </w:p>
    <w:p w:rsidR="003F3435" w:rsidRDefault="0032493E">
      <w:pPr>
        <w:spacing w:line="480" w:lineRule="auto"/>
        <w:ind w:firstLine="1440"/>
        <w:jc w:val="both"/>
      </w:pPr>
      <w:r>
        <w:t xml:space="preserve">(3)</w:t>
      </w:r>
      <w:r xml:space="preserve">
        <w:t> </w:t>
      </w:r>
      <w:r xml:space="preserve">
        <w:t> </w:t>
      </w:r>
      <w:r>
        <w:t xml:space="preserve">the owner or person claiming ownership requires an assigned or reassigned identification number under Section 501.033.</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department by rule may establish additional categories of motor vehicles, trailers, or semitrailers not specified in Subsection (a) that are required to have vehicle identification number inspections under Section 501.0321.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501.0321(a),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An inspection required under Section 501.032 </w:t>
      </w:r>
      <w:r>
        <w:rPr>
          <w:u w:val="single"/>
        </w:rPr>
        <w:t xml:space="preserve">or a rule adopted under that section</w:t>
      </w:r>
      <w:r>
        <w:t xml:space="preserve"> must verify, as applicable, the identity of:</w:t>
      </w:r>
    </w:p>
    <w:p w:rsidR="003F3435" w:rsidRDefault="0032493E">
      <w:pPr>
        <w:spacing w:line="480" w:lineRule="auto"/>
        <w:ind w:firstLine="1440"/>
        <w:jc w:val="both"/>
      </w:pPr>
      <w:r>
        <w:t xml:space="preserve">(1)</w:t>
      </w:r>
      <w:r xml:space="preserve">
        <w:t> </w:t>
      </w:r>
      <w:r xml:space="preserve">
        <w:t> </w:t>
      </w:r>
      <w:r>
        <w:t xml:space="preserve">a motor vehicle;</w:t>
      </w:r>
    </w:p>
    <w:p w:rsidR="003F3435" w:rsidRDefault="0032493E">
      <w:pPr>
        <w:spacing w:line="480" w:lineRule="auto"/>
        <w:ind w:firstLine="1440"/>
        <w:jc w:val="both"/>
      </w:pPr>
      <w:r>
        <w:t xml:space="preserve">(2)</w:t>
      </w:r>
      <w:r xml:space="preserve">
        <w:t> </w:t>
      </w:r>
      <w:r xml:space="preserve">
        <w:t> </w:t>
      </w:r>
      <w:r>
        <w:t xml:space="preserve">a trailer or semitrailer;</w:t>
      </w:r>
    </w:p>
    <w:p w:rsidR="003F3435" w:rsidRDefault="0032493E">
      <w:pPr>
        <w:spacing w:line="480" w:lineRule="auto"/>
        <w:ind w:firstLine="1440"/>
        <w:jc w:val="both"/>
      </w:pPr>
      <w:r>
        <w:t xml:space="preserve">(3)</w:t>
      </w:r>
      <w:r xml:space="preserve">
        <w:t> </w:t>
      </w:r>
      <w:r xml:space="preserve">
        <w:t> </w:t>
      </w:r>
      <w:r>
        <w:t xml:space="preserve">a frame, body, or motor of a motor vehicle; or</w:t>
      </w:r>
    </w:p>
    <w:p w:rsidR="003F3435" w:rsidRDefault="0032493E">
      <w:pPr>
        <w:spacing w:line="480" w:lineRule="auto"/>
        <w:ind w:firstLine="1440"/>
        <w:jc w:val="both"/>
      </w:pPr>
      <w:r>
        <w:t xml:space="preserve">(4)</w:t>
      </w:r>
      <w:r xml:space="preserve">
        <w:t> </w:t>
      </w:r>
      <w:r xml:space="preserve">
        <w:t> </w:t>
      </w:r>
      <w:r>
        <w:t xml:space="preserve">an item of equipment not required to be titled but that may be registered under Chapter 502 or issued licensed plates under Chapter 504.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