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Campbell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372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persons authorized or appointed to exercise the power of sale under the terms of a contract lien on real property.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Sections 51.0001(7) and (8), Property Code, are amended to read as follows: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"Substitute trustee" means </w:t>
      </w:r>
      <w:r>
        <w:rPr>
          <w:u w:val="single"/>
        </w:rPr>
        <w:t xml:space="preserve">an individual, corporation, organization, government or governmental subdivision or agency, business trust, estate, trust, partnership, association, or other legal entity</w:t>
      </w:r>
      <w:r>
        <w:t xml:space="preserve"> [</w:t>
      </w:r>
      <w:r>
        <w:rPr>
          <w:strike/>
        </w:rPr>
        <w:t xml:space="preserve">a person</w:t>
      </w:r>
      <w:r>
        <w:t xml:space="preserve">] appointed by the current mortgagee or mortgage servicer under the terms of the security instrument to exercise the power of sale.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(8)</w:t>
      </w:r>
      <w:r xml:space="preserve">
        <w:t> </w:t>
      </w:r>
      <w:r xml:space="preserve">
        <w:t> </w:t>
      </w:r>
      <w:r>
        <w:t xml:space="preserve">"Trustee" means </w:t>
      </w:r>
      <w:r>
        <w:rPr>
          <w:u w:val="single"/>
        </w:rPr>
        <w:t xml:space="preserve">an individual, corporation, organization, government or governmental subdivision or agency, business trust, estate, trust, partnership, association, or other legal entity</w:t>
      </w:r>
      <w:r>
        <w:t xml:space="preserve"> [</w:t>
      </w:r>
      <w:r>
        <w:rPr>
          <w:strike/>
        </w:rPr>
        <w:t xml:space="preserve">a person or persons</w:t>
      </w:r>
      <w:r>
        <w:t xml:space="preserve">] authorized to exercise the power of sale under the terms of a security instrument in accordance with Section 51.0074.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372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