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H.C.R.</w:t>
      </w:r>
      <w:r xml:space="preserve">
        <w:t> </w:t>
      </w:r>
      <w:r>
        <w:t xml:space="preserve">No.</w:t>
      </w:r>
      <w:r xml:space="preserve">
        <w:t> </w:t>
      </w:r>
      <w:r>
        <w:t xml:space="preserve">24</w:t>
      </w:r>
    </w:p>
    <w:p w:rsidR="003F3435" w:rsidRDefault="003F3435"/>
    <w:p w:rsidR="003F3435" w:rsidRDefault="003F3435"/>
    <w:p w:rsidR="003F3435" w:rsidRDefault="0032493E">
      <w:pPr>
        <w:spacing w:line="480" w:lineRule="auto"/>
        <w:jc w:val="center"/>
      </w:pPr>
      <w:r>
        <w:t xml:space="preserve">HOUSE CONCURRENT RESOLUTION</w:t>
      </w:r>
    </w:p>
    <w:p w:rsidR="003F3435" w:rsidRDefault="0032493E">
      <w:pPr>
        <w:spacing w:line="480" w:lineRule="auto"/>
        <w:ind w:firstLine="720"/>
        <w:jc w:val="both"/>
      </w:pPr>
      <w:r>
        <w:t xml:space="preserve">WHEREAS, C. Richard Sivalls was presented with the Permian Basin Petroleum Association's highest accolade, the Top Hand Award, at its annual banquet on January 18, 2024, at the Petroleum Club of Midland; and</w:t>
      </w:r>
    </w:p>
    <w:p w:rsidR="003F3435" w:rsidRDefault="0032493E">
      <w:pPr>
        <w:spacing w:line="480" w:lineRule="auto"/>
        <w:ind w:firstLine="720"/>
        <w:jc w:val="both"/>
      </w:pPr>
      <w:r>
        <w:t xml:space="preserve">WHEREAS, A native of Oklahoma City, Dick Sivalls earned his bachelor's degree in mechanical engineering with distinction from the University of Oklahoma, and he served in the U.S. Army before embarking on his career in the oil and gas industry; employed by Sivalls, Inc., since 1959, he leads the company as president and chief executive officer; he is also president of Tectrol Incorporated and Control Ventures, Inc.; and</w:t>
      </w:r>
    </w:p>
    <w:p w:rsidR="003F3435" w:rsidRDefault="0032493E">
      <w:pPr>
        <w:spacing w:line="480" w:lineRule="auto"/>
        <w:ind w:firstLine="720"/>
        <w:jc w:val="both"/>
      </w:pPr>
      <w:r>
        <w:t xml:space="preserve">WHEREAS, Mr.</w:t>
      </w:r>
      <w:r xml:space="preserve">
        <w:t> </w:t>
      </w:r>
      <w:r>
        <w:t xml:space="preserve">Sivalls has benefited his industry in numerous capacities; past chair of the PBPA, he has been extremely active in numerous trade associations, and he has written and published over 40 technical articles and papers on oil and gas production and processing equipment design; in addition, he has taught engineering short courses in gas processing and oil treating at Texas Tech University, the University of Oklahoma, and Texas A&amp;M University; he is a licensed professional engineer, a Fellow Member of the National Society of Professional Engineers, and a member of the Distinguished Graduates Society of the Gallogly College of Engineering at the University of Oklahoma; for many years, he has served on the board of the Permian Basin International Oil Show, and he has shared his expertise with the wider community as a member of the Permian Basin Regional Planning Commission and as an Odessa City Council member and mayor pro tem; and</w:t>
      </w:r>
    </w:p>
    <w:p w:rsidR="003F3435" w:rsidRDefault="0032493E">
      <w:pPr>
        <w:spacing w:line="480" w:lineRule="auto"/>
        <w:ind w:firstLine="720"/>
        <w:jc w:val="both"/>
      </w:pPr>
      <w:r>
        <w:t xml:space="preserve">WHEREAS, Through his outstanding professional contributions, Dick Sivalls has earned the respect and admiration of innumerable people, and he is richly deserving of this prestigious accolade; now, therefore, be it</w:t>
      </w:r>
    </w:p>
    <w:p w:rsidR="003F3435" w:rsidRDefault="0032493E">
      <w:pPr>
        <w:spacing w:line="480" w:lineRule="auto"/>
        <w:ind w:firstLine="720"/>
        <w:jc w:val="both"/>
      </w:pPr>
      <w:r>
        <w:t xml:space="preserve">RESOLVED, That the 89th Legislature of the State of Texas hereby congratulate Dick Sivalls on his receipt of the 2023 Top Hand Award from the Permian Basin Petroleum Association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Sivalls as an expression of high regard by the Texas House of Representatives and Senate.</w:t>
      </w:r>
    </w:p>
    <w:p w:rsidR="003F3435" w:rsidRDefault="0032493E">
      <w:pPr>
        <w:jc w:val="both"/>
      </w:pPr>
    </w:p>
    <w:p w:rsidR="003F3435" w:rsidRDefault="0032493E">
      <w:pPr>
        <w:jc w:val="right"/>
      </w:pPr>
      <w:r>
        <w:t xml:space="preserve">Craddick</w:t>
      </w:r>
    </w:p>
    <w:p>
      <w:r>
        <w:br w:type="page"/>
      </w:r>
    </w:p>
    <w:p w:rsidR="003F3435" w:rsidRDefault="0032493E">
      <w:pPr>
        <w:spacing w:before="240"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H.C.R. No. 24 was adopted by the House on March 10, 2025,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H.C.R. No. 24 was adopted by the Senate on March 19, 2025, by a viva-voce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H.C.R.</w:t>
    </w:r>
    <w:r xml:space="preserve">
      <w:t> </w:t>
    </w:r>
    <w:r>
      <w:t xml:space="preserve">No.</w:t>
    </w:r>
    <w:r xml:space="preserve">
      <w:t> </w:t>
    </w:r>
    <w:r>
      <w:t xml:space="preserve">24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