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1018</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30,</w:t>
      </w:r>
      <w:r xml:space="preserve">
        <w:t> </w:t>
      </w:r>
      <w:r>
        <w:t xml:space="preserve">2025; February</w:t>
      </w:r>
      <w:r xml:space="preserve">
        <w:t> </w:t>
      </w:r>
      <w:r>
        <w:t xml:space="preserve">24,</w:t>
      </w:r>
      <w:r xml:space="preserve">
        <w:t> </w:t>
      </w:r>
      <w:r>
        <w:t xml:space="preserve">2025, read first time and referred to Committee on Finance; March</w:t>
      </w:r>
      <w:r xml:space="preserve">
        <w:t> </w:t>
      </w:r>
      <w:r>
        <w:t xml:space="preserve">19,</w:t>
      </w:r>
      <w:r xml:space="preserve">
        <w:t> </w:t>
      </w:r>
      <w:r>
        <w:t xml:space="preserve">2025, reported favorably by the following vote:</w:t>
      </w:r>
      <w:r>
        <w:t xml:space="preserve"> </w:t>
      </w:r>
      <w:r>
        <w:t xml:space="preserve"> </w:t>
      </w:r>
      <w:r>
        <w:t xml:space="preserve">Yeas 15, Nays 0; March</w:t>
      </w:r>
      <w:r xml:space="preserve">
        <w:t> </w:t>
      </w:r>
      <w:r>
        <w:t xml:space="preserve">19,</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distribution of state traffic fine revenue received by the comptroller.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542.4031(g) and (h), Transportation Code, are amended to read as follows:</w:t>
      </w:r>
    </w:p>
    <w:p w:rsidR="003F3435" w:rsidRDefault="0032493E">
      <w:pPr>
        <w:spacing w:line="480" w:lineRule="auto"/>
        <w:ind w:firstLine="720"/>
        <w:jc w:val="both"/>
      </w:pPr>
      <w:r>
        <w:t xml:space="preserve">(g)</w:t>
      </w:r>
      <w:r xml:space="preserve">
        <w:t> </w:t>
      </w:r>
      <w:r xml:space="preserve">
        <w:t> </w:t>
      </w:r>
      <w:r>
        <w:t xml:space="preserve">Of the money received by the comptroller under this section, the comptroller shall deposit:</w:t>
      </w:r>
    </w:p>
    <w:p w:rsidR="003F3435" w:rsidRDefault="0032493E">
      <w:pPr>
        <w:spacing w:line="480" w:lineRule="auto"/>
        <w:ind w:firstLine="1440"/>
        <w:jc w:val="both"/>
      </w:pPr>
      <w:r>
        <w:t xml:space="preserve">(1)</w:t>
      </w:r>
      <w:r xml:space="preserve">
        <w:t> </w:t>
      </w:r>
      <w:r xml:space="preserve">
        <w:t> </w:t>
      </w:r>
      <w:r>
        <w:rPr>
          <w:u w:val="single"/>
        </w:rPr>
        <w:t xml:space="preserve">50</w:t>
      </w:r>
      <w:r>
        <w:t xml:space="preserve"> [</w:t>
      </w:r>
      <w:r>
        <w:rPr>
          <w:strike/>
        </w:rPr>
        <w:t xml:space="preserve">70</w:t>
      </w:r>
      <w:r>
        <w:t xml:space="preserve">] percent to the credit of the undedicated portion of the general revenue fund; and</w:t>
      </w:r>
    </w:p>
    <w:p w:rsidR="003F3435" w:rsidRDefault="0032493E">
      <w:pPr>
        <w:spacing w:line="480" w:lineRule="auto"/>
        <w:ind w:firstLine="1440"/>
        <w:jc w:val="both"/>
      </w:pPr>
      <w:r>
        <w:t xml:space="preserve">(2)</w:t>
      </w:r>
      <w:r xml:space="preserve">
        <w:t> </w:t>
      </w:r>
      <w:r xml:space="preserve">
        <w:t> </w:t>
      </w:r>
      <w:r>
        <w:rPr>
          <w:u w:val="single"/>
        </w:rPr>
        <w:t xml:space="preserve">50</w:t>
      </w:r>
      <w:r>
        <w:t xml:space="preserve"> [</w:t>
      </w:r>
      <w:r>
        <w:rPr>
          <w:strike/>
        </w:rPr>
        <w:t xml:space="preserve">30</w:t>
      </w:r>
      <w:r>
        <w:t xml:space="preserve">] percent to the credit of the designated trauma facility and emergency medical services account under Section 780.003, Health and Safety Code.</w:t>
      </w:r>
    </w:p>
    <w:p w:rsidR="003F3435" w:rsidRDefault="0032493E">
      <w:pPr>
        <w:spacing w:line="480" w:lineRule="auto"/>
        <w:ind w:firstLine="720"/>
        <w:jc w:val="both"/>
      </w:pPr>
      <w:r>
        <w:t xml:space="preserve">(h)</w:t>
      </w:r>
      <w:r xml:space="preserve">
        <w:t> </w:t>
      </w:r>
      <w:r xml:space="preserve">
        <w:t> </w:t>
      </w:r>
      <w:r>
        <w:t xml:space="preserve">Notwithstanding Subsection (g)(1), in any state fiscal year the comptroller shall deposit </w:t>
      </w:r>
      <w:r>
        <w:rPr>
          <w:u w:val="single"/>
        </w:rPr>
        <w:t xml:space="preserve">50</w:t>
      </w:r>
      <w:r>
        <w:t xml:space="preserve"> [</w:t>
      </w:r>
      <w:r>
        <w:rPr>
          <w:strike/>
        </w:rPr>
        <w:t xml:space="preserve">70</w:t>
      </w:r>
      <w:r>
        <w:t xml:space="preserve">] percent of the money received under Subsection (e)(2) to the credit of the general revenue fund only until the total amount of the money deposited to the credit of the general revenue fund under Subsection (g)(1) equals $250 million for that year. </w:t>
      </w:r>
      <w:r>
        <w:t xml:space="preserve"> </w:t>
      </w:r>
      <w:r>
        <w:t xml:space="preserve">If in any state fiscal year the amount received by the comptroller under Subsection (e)(2) for deposit to the credit of the general revenue fund under Subsection (g)(1) exceeds $250 million, the comptroller shall deposit the additional amount to the credit of the Texas mobility fund.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542.4031(g), Transportation Code, as amended by this Act, applies only to the distribution of revenue collected on or after the effective date of this Act. </w:t>
      </w:r>
      <w:r>
        <w:t xml:space="preserve"> </w:t>
      </w:r>
      <w:r>
        <w:t xml:space="preserve">The distribution of revenue collected before the effective date of this Act is governed by the law in effect at the time the revenue was collected, and that law is continued in effect for the purpose of the distribution of that revenue.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