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89R10532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Barry</w:t>
      </w:r>
      <w:r xml:space="preserve">
        <w:tab wTab="150" tlc="none" cTlc="0"/>
      </w:r>
      <w:r>
        <w:t xml:space="preserve">H.B.</w:t>
      </w:r>
      <w:r xml:space="preserve">
        <w:t> </w:t>
      </w:r>
      <w:r>
        <w:t xml:space="preserve">No.</w:t>
      </w:r>
      <w:r xml:space="preserve">
        <w:t> </w:t>
      </w:r>
      <w:r>
        <w:t xml:space="preserve">5575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publication of the Texas Groundwater Protection Committee's annual report.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26.406(c), Water Code, is amended to read as follows:</w:t>
      </w:r>
    </w:p>
    <w:p w:rsidR="003F3435" w:rsidRDefault="0032493E">
      <w:pPr>
        <w:spacing w:line="480" w:lineRule="auto"/>
        <w:ind w:firstLine="720"/>
        <w:jc w:val="both"/>
      </w:pPr>
      <w:r>
        <w:t xml:space="preserve">(c)</w:t>
      </w:r>
      <w:r xml:space="preserve">
        <w:t> </w:t>
      </w:r>
      <w:r xml:space="preserve">
        <w:t> </w:t>
      </w:r>
      <w:r>
        <w:t xml:space="preserve">In conjunction with the commission, the committee shall publish not later than </w:t>
      </w:r>
      <w:r>
        <w:rPr>
          <w:u w:val="single"/>
        </w:rPr>
        <w:t xml:space="preserve">June</w:t>
      </w:r>
      <w:r>
        <w:t xml:space="preserve"> [</w:t>
      </w:r>
      <w:r>
        <w:rPr>
          <w:strike/>
        </w:rPr>
        <w:t xml:space="preserve">April</w:t>
      </w:r>
      <w:r>
        <w:t xml:space="preserve">] 1 of each year a joint groundwater monitoring and contamination report covering the activities and findings of the committee made during the previous calendar year.  The report must:</w:t>
      </w:r>
    </w:p>
    <w:p w:rsidR="003F3435" w:rsidRDefault="0032493E">
      <w:pPr>
        <w:spacing w:line="480" w:lineRule="auto"/>
        <w:ind w:firstLine="1440"/>
        <w:jc w:val="both"/>
      </w:pPr>
      <w:r>
        <w:t xml:space="preserve">(1)</w:t>
      </w:r>
      <w:r xml:space="preserve">
        <w:t> </w:t>
      </w:r>
      <w:r xml:space="preserve">
        <w:t> </w:t>
      </w:r>
      <w:r>
        <w:t xml:space="preserve">describe the current status of groundwater monitoring programs conducted by or required by each agency at regulated facilities or in connection with regulated activities;</w:t>
      </w:r>
    </w:p>
    <w:p w:rsidR="003F3435" w:rsidRDefault="0032493E">
      <w:pPr>
        <w:spacing w:line="480" w:lineRule="auto"/>
        <w:ind w:firstLine="1440"/>
        <w:jc w:val="both"/>
      </w:pPr>
      <w:r>
        <w:t xml:space="preserve">(2)</w:t>
      </w:r>
      <w:r xml:space="preserve">
        <w:t> </w:t>
      </w:r>
      <w:r xml:space="preserve">
        <w:t> </w:t>
      </w:r>
      <w:r>
        <w:t xml:space="preserve">contain a description of each case of groundwater contamination documented during the previous calendar year and of each case of groundwater contamination documented during previous periods for which enforcement action was incomplete at the time of issuance of the preceding report; and</w:t>
      </w:r>
    </w:p>
    <w:p w:rsidR="003F3435" w:rsidRDefault="0032493E">
      <w:pPr>
        <w:spacing w:line="480" w:lineRule="auto"/>
        <w:ind w:firstLine="1440"/>
        <w:jc w:val="both"/>
      </w:pPr>
      <w:r>
        <w:t xml:space="preserve">(3)</w:t>
      </w:r>
      <w:r xml:space="preserve">
        <w:t> </w:t>
      </w:r>
      <w:r xml:space="preserve">
        <w:t> </w:t>
      </w:r>
      <w:r>
        <w:t xml:space="preserve">indicate the status of enforcement action for each case of groundwater contamination that is included in the report.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