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Zwiener</w:t>
      </w:r>
      <w:r xml:space="preserve">
        <w:tab wTab="150" tlc="none" cTlc="0"/>
      </w:r>
      <w:r>
        <w:t xml:space="preserve">H.B.</w:t>
      </w:r>
      <w:r xml:space="preserve">
        <w:t> </w:t>
      </w:r>
      <w:r>
        <w:t xml:space="preserve">No.</w:t>
      </w:r>
      <w:r xml:space="preserve">
        <w:t> </w:t>
      </w:r>
      <w:r>
        <w:t xml:space="preserve">5558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board of directors of certain public utility agencies.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572.057, Local Government Code, is amended by amending Subsection (b) and adding Subsection (f) to read as follows:</w:t>
      </w:r>
    </w:p>
    <w:p w:rsidR="003F3435" w:rsidRDefault="0032493E">
      <w:pPr>
        <w:spacing w:line="480" w:lineRule="auto"/>
        <w:ind w:firstLine="720"/>
        <w:jc w:val="both"/>
      </w:pPr>
      <w:r>
        <w:t xml:space="preserve">(b)</w:t>
      </w:r>
      <w:r xml:space="preserve">
        <w:t> </w:t>
      </w:r>
      <w:r xml:space="preserve">
        <w:t> </w:t>
      </w:r>
      <w:r>
        <w:rPr>
          <w:u w:val="single"/>
        </w:rPr>
        <w:t xml:space="preserve">Except as provided by Subsection (f), each</w:t>
      </w:r>
      <w:r>
        <w:t xml:space="preserve"> [</w:t>
      </w:r>
      <w:r>
        <w:rPr>
          <w:strike/>
        </w:rPr>
        <w:t xml:space="preserve">Each</w:t>
      </w:r>
      <w:r>
        <w:t xml:space="preserve">] director must be appointed by place by the governing bodies of the participating public entities. Each participating public entity is entitled to appoint at least one director.</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In addition to the directors provided for in Subsection (b), for a public utility agency that is located both in the county that contains the Capitol, and in a county that is adjacent to the county that contains the Capitol, one director will be elected by the qualified voters of the respective county, for each county under this Subsection. For the purposes of this Subsection, “qualified voter” means a registered voter of the county underlying the public utility agency’s service area who resides within the service area.</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January 1, 2027.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5558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