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Ordaz</w:t>
      </w:r>
      <w:r xml:space="preserve">
        <w:tab wTab="150" tlc="none" cTlc="0"/>
      </w:r>
      <w:r>
        <w:t xml:space="preserve">H.B.</w:t>
      </w:r>
      <w:r xml:space="preserve">
        <w:t> </w:t>
      </w:r>
      <w:r>
        <w:t xml:space="preserve">No.</w:t>
      </w:r>
      <w:r xml:space="preserve">
        <w:t> </w:t>
      </w:r>
      <w:r>
        <w:t xml:space="preserve">5395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the Cross-Agency Employment Resource Initiative to coordinate and optimize certain employment services and resources in this state.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G, Title 10, Government Code, is amended by adding Chapter 2308B to read as follows:</w:t>
      </w:r>
    </w:p>
    <w:p w:rsidR="003F3435" w:rsidRDefault="0032493E">
      <w:pPr>
        <w:spacing w:line="480" w:lineRule="auto"/>
        <w:jc w:val="center"/>
      </w:pPr>
      <w:r>
        <w:rPr>
          <w:u w:val="single"/>
        </w:rPr>
        <w:t xml:space="preserve">CHAPTER 2308B.  CROSS-AGENCY EMPLOYMENT RESOURCE INITIATIVE</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2308B.001.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"Client" means an individual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receives services from the workforce commission;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a recipient of financial assistance under Chapter 31, Human Resources Code, or supplemental nutrition assistance under Chapter 33, Human Resources Code;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receives reentry and reintegration services from the department.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"Department" means the Texas Department of Criminal Justice.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"Initiative" means the Cross-Agency Employment Resource Initiative.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"Workforce commission" means the Texas Workforce Commission.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2308B.002.</w:t>
      </w:r>
      <w:r>
        <w:rPr>
          <w:u w:val="single"/>
        </w:rPr>
        <w:t xml:space="preserve"> </w:t>
      </w:r>
      <w:r>
        <w:rPr>
          <w:u w:val="single"/>
        </w:rPr>
        <w:t xml:space="preserve"> </w:t>
      </w:r>
      <w:r>
        <w:rPr>
          <w:u w:val="single"/>
        </w:rPr>
        <w:t xml:space="preserve">PURPOSE.  The Cross-Agency Employment Resource Initiative is established to coordinate and optimize services, information, and other resources as necessary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align services provided to clients of programs administered by the workforce commission who also use programs administered by the commission or the department, or both;</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those clients with timely and accurate information necessary to meet program requirements;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enable the agencies to maximize and leverage resources, including client data and agency office space, to effectively and efficiently serve clients using multiple programs across the agencies;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share individual agency goals and performance measures, specifically those attributed to gainful employment, employment retention, recidivism, and other workforce development goals, and enable state and local policy makers to collaboratively implement or modify policy and regulations to effect those goals.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2308B.003.</w:t>
      </w:r>
      <w:r>
        <w:rPr>
          <w:u w:val="single"/>
        </w:rPr>
        <w:t xml:space="preserve"> </w:t>
      </w:r>
      <w:r>
        <w:rPr>
          <w:u w:val="single"/>
        </w:rPr>
        <w:t xml:space="preserve"> </w:t>
      </w:r>
      <w:r>
        <w:rPr>
          <w:u w:val="single"/>
        </w:rPr>
        <w:t xml:space="preserve">INTERAGENCY AGREEMENTS.  The commission, department, and workforce commission shall enter into one or more interagency agreements establishing policies and processes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sharing relevant client data and agency information; and</w:t>
      </w:r>
    </w:p>
    <w:p w:rsidR="003F3435" w:rsidRDefault="0032493E">
      <w:pPr>
        <w:spacing w:line="480" w:lineRule="auto"/>
        <w:ind w:firstLine="1440"/>
        <w:jc w:val="both"/>
      </w:pPr>
      <w:r>
        <w:rPr>
          <w:u w:val="single"/>
        </w:rPr>
        <w:t xml:space="preserve">(2</w:t>
      </w:r>
      <w:r>
        <w:rPr>
          <w:u w:val="single"/>
        </w:rPr>
        <w:t xml:space="preserve">)</w:t>
      </w:r>
      <w:r>
        <w:rPr>
          <w:u w:val="single"/>
        </w:rPr>
        <w:t xml:space="preserve"> </w:t>
      </w:r>
      <w:r>
        <w:rPr>
          <w:u w:val="single"/>
        </w:rPr>
        <w:t xml:space="preserve"> </w:t>
      </w:r>
      <w:r>
        <w:rPr>
          <w:u w:val="single"/>
        </w:rPr>
        <w:t xml:space="preserve">sharing agency office space and other resources as necessary to effectuate the purposes of the initiative.</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2308B.004.</w:t>
      </w:r>
      <w:r>
        <w:rPr>
          <w:u w:val="single"/>
        </w:rPr>
        <w:t xml:space="preserve"> </w:t>
      </w:r>
      <w:r>
        <w:rPr>
          <w:u w:val="single"/>
        </w:rPr>
        <w:t xml:space="preserve"> </w:t>
      </w:r>
      <w:r>
        <w:rPr>
          <w:u w:val="single"/>
        </w:rPr>
        <w:t xml:space="preserve">QUARTERLY DISCUSSIONS.  The executive commissioner of the commission, the chair of the Texas Board of Criminal Justice, and the chair of the workforce commission shall discuss the work of the initiative at least once per quarter.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2308B.005.</w:t>
      </w:r>
      <w:r>
        <w:rPr>
          <w:u w:val="single"/>
        </w:rPr>
        <w:t xml:space="preserve"> </w:t>
      </w:r>
      <w:r>
        <w:rPr>
          <w:u w:val="single"/>
        </w:rPr>
        <w:t xml:space="preserve"> </w:t>
      </w:r>
      <w:r>
        <w:rPr>
          <w:u w:val="single"/>
        </w:rPr>
        <w:t xml:space="preserve">GIFTS, GRANTS, AND DONATIONS.  (a)  The commission, department, and workforce commission may accept gifts, grants, and donations from any public or private source for purposes of the initiative.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department, and workforce commission shall investigate potential sources of funding from federal grants or programs that may be used for purposes of the initiative.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October 1, 2025, the executive commissioner of the Health and Human Services Commission, the chair of the Texas Board of Criminal Justice, and the chair of the Texas Workforce Commission shall hold the initial discussion required under Section 2308B.004, Government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5395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