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89R9873 DNC-F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5361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requirements regarding a contract between a single source continuum contractor and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264.165, Family Code, is amended to read as follows:</w:t>
      </w:r>
    </w:p>
    <w:p w:rsidR="003F3435" w:rsidRDefault="0032493E">
      <w:pPr>
        <w:spacing w:line="480" w:lineRule="auto"/>
        <w:ind w:firstLine="720"/>
        <w:jc w:val="both"/>
      </w:pPr>
      <w:r>
        <w:t xml:space="preserve">Sec.</w:t>
      </w:r>
      <w:r xml:space="preserve">
        <w:t> </w:t>
      </w:r>
      <w:r>
        <w:t xml:space="preserve">264.165.</w:t>
      </w:r>
      <w:r xml:space="preserve">
        <w:t> </w:t>
      </w:r>
      <w:r xml:space="preserve">
        <w:t> </w:t>
      </w:r>
      <w:r>
        <w:t xml:space="preserve">NOTICE REQUIRED FOR EARLY TERMINATION OF CONTRACT.  (a) </w:t>
      </w:r>
      <w:r>
        <w:t xml:space="preserve"> </w:t>
      </w:r>
      <w:r>
        <w:t xml:space="preserve">A single source continuum contractor may terminate a contract entered into under this subchapter by providing notice to the department and the commission of the contractor's intent to terminate the contract not later than the </w:t>
      </w:r>
      <w:r>
        <w:rPr>
          <w:u w:val="single"/>
        </w:rPr>
        <w:t xml:space="preserve">180th</w:t>
      </w:r>
      <w:r>
        <w:t xml:space="preserve"> [</w:t>
      </w:r>
      <w:r>
        <w:rPr>
          <w:strike/>
        </w:rPr>
        <w:t xml:space="preserve">60th</w:t>
      </w:r>
      <w:r>
        <w:t xml:space="preserve">] day before the date of the termination.</w:t>
      </w:r>
    </w:p>
    <w:p w:rsidR="003F3435" w:rsidRDefault="0032493E">
      <w:pPr>
        <w:spacing w:line="480" w:lineRule="auto"/>
        <w:ind w:firstLine="720"/>
        <w:jc w:val="both"/>
      </w:pPr>
      <w:r>
        <w:t xml:space="preserve">(b)</w:t>
      </w:r>
      <w:r xml:space="preserve">
        <w:t> </w:t>
      </w:r>
      <w:r xml:space="preserve">
        <w:t> </w:t>
      </w:r>
      <w:r>
        <w:t xml:space="preserve">The department may terminate a contract entered into with a single source continuum contractor under this subchapter by providing notice to the contractor of the department's intent to terminate the contract not later than the </w:t>
      </w:r>
      <w:r>
        <w:rPr>
          <w:u w:val="single"/>
        </w:rPr>
        <w:t xml:space="preserve">180th</w:t>
      </w:r>
      <w:r>
        <w:t xml:space="preserve"> [</w:t>
      </w:r>
      <w:r>
        <w:rPr>
          <w:strike/>
        </w:rPr>
        <w:t xml:space="preserve">30th</w:t>
      </w:r>
      <w:r>
        <w:t xml:space="preserve">] day before the date of termination.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264.166, Family Code, is amended by amending Subsection (c) and adding Subsection (d) to read as follows:</w:t>
      </w:r>
    </w:p>
    <w:p w:rsidR="003F3435" w:rsidRDefault="0032493E">
      <w:pPr>
        <w:spacing w:line="480" w:lineRule="auto"/>
        <w:ind w:firstLine="720"/>
        <w:jc w:val="both"/>
      </w:pPr>
      <w:r>
        <w:t xml:space="preserve">(c)</w:t>
      </w:r>
      <w:r xml:space="preserve">
        <w:t> </w:t>
      </w:r>
      <w:r xml:space="preserve">
        <w:t> </w:t>
      </w:r>
      <w:r>
        <w:t xml:space="preserve">If a single source continuum contractor gives notice to the department of an early contract termination </w:t>
      </w:r>
      <w:r>
        <w:rPr>
          <w:u w:val="single"/>
        </w:rPr>
        <w:t xml:space="preserve">or the department gives notice to the contractor of the department's intent to terminate the contract</w:t>
      </w:r>
      <w:r>
        <w:t xml:space="preserve">, the department may enter into a contract with a different contractor for the sole purpose of assuming the contract that is being terminated.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department may enter into a contract with a different single source continuum contractor under Subsection (c) without following competitive bidding, advertising, or proposal evaluation requirements, including requirements under Section 2155.083, 2155.132, or 2155.144, Government Code, or Section 40.058, Human Resources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 contract entered into or amended, modified, renewed, or extended on after the effective date of this Act. </w:t>
      </w:r>
      <w:r>
        <w:t xml:space="preserve"> </w:t>
      </w:r>
      <w:r>
        <w:t xml:space="preserve">A contract entered into or amended, modified, renewed, or extended before the effective date of this Act is governed by the law in effect on the date the contract was entered into or amended, modified, renewed, or extended,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