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89R14370 CJC-D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Hinojosa of Hidalgo</w:t>
      </w:r>
      <w:r xml:space="preserve">
        <w:tab wTab="150" tlc="none" cTlc="0"/>
      </w:r>
      <w:r>
        <w:t xml:space="preserve">S.B.</w:t>
      </w:r>
      <w:r xml:space="preserve">
        <w:t> </w:t>
      </w:r>
      <w:r>
        <w:t xml:space="preserve">No.</w:t>
      </w:r>
      <w:r xml:space="preserve">
        <w:t> </w:t>
      </w:r>
      <w:r>
        <w:t xml:space="preserve">2665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authority of a taxing unit to adopt an exemption or a tax rate that is contingent on voter approval of the adoption of a tax rate or the issuance of bonds by that taxing unit or another taxing unit.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11, Tax Code, is amended by adding Section 11.136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11.136.</w:t>
      </w:r>
      <w:r>
        <w:rPr>
          <w:u w:val="single"/>
        </w:rPr>
        <w:t xml:space="preserve"> </w:t>
      </w:r>
      <w:r>
        <w:rPr>
          <w:u w:val="single"/>
        </w:rPr>
        <w:t xml:space="preserve"> </w:t>
      </w:r>
      <w:r>
        <w:rPr>
          <w:u w:val="single"/>
        </w:rPr>
        <w:t xml:space="preserve">CONDITIONAL ADOPTION OR INCREASE IN PERCENTAGE OF LOCAL OPTION RESIDENCE HOMESTEAD EXEMPTION.  (a)  The governing body of a taxing unit may condition the adoption of an exemption under Section 11.13(n), or an increase in the percentage of an exemption previously adopted by the governing body under that subsection, on the outcome of an election ordered by the governing body or the governing body of another taxing unit to approve: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tax rate under Section 26.07 or 26.08;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issuance of bonds for which an election is required to be held under: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Section 45.003, Education Code;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Chapter 1251, Government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governing body of a taxing unit proposes to conditionally adopt or increase the percentage of an exemption under Section 11.13(n) under this section, the governing body must include in the ordinance, resolution, or order adopting or increasing the percentage of the exemption: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description of the specific condition that must occur before the adoption or increase in the percentage of the exemption may take effect;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statement that the adoption or increase in the percentage of the exemption: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does not take effect unless the condition described by Subdivision (1) occurs;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takes effect on January 1 of the first tax year following the year in which the condition described by Subdivision (1) occurs if that condition occurs.</w:t>
      </w:r>
      <w:r>
        <w:t xml:space="preserve"> </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26, Tax Code, is amended by adding Section 26.0502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26.0502.</w:t>
      </w:r>
      <w:r>
        <w:rPr>
          <w:u w:val="single"/>
        </w:rPr>
        <w:t xml:space="preserve"> </w:t>
      </w:r>
      <w:r>
        <w:rPr>
          <w:u w:val="single"/>
        </w:rPr>
        <w:t xml:space="preserve"> </w:t>
      </w:r>
      <w:r>
        <w:rPr>
          <w:u w:val="single"/>
        </w:rPr>
        <w:t xml:space="preserve">CONDITIONAL TAX RATE.  (a)  At the time the governing body of a taxing unit adopts a tax rate for the taxing unit for the current tax year under Section 26.05(a), the governing body may also adopt a conditional tax rate for the current tax year that is lower than the tax rate adopted under that subsection, conditioned on the outcome of an election ordered by the governing body or the governing body of another taxing unit to approve: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tax rate under Section 26.07 or 26.08;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issuance of bonds for which an election is required to be held under: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Section 45.003, Education Code;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Chapter 1251, Government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governing body of a taxing unit adopts a conditional tax rate under Subsection (a) for a tax year, the governing body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 the conditional tax rate and a description of the specific condition that must occur for the conditional tax rate to be the tax rate for the taxing unit in the ordinance, resolution, or order adopted under Section 26.05;</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comply with the requirements of Section 26.05 as to the conditional tax rate;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include in any tax rate notice the taxing unit is required to provide under this chapter or Chapter 44, Education Code: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conditional tax rate;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description of the specific condition that must occur for the conditional tax rate to be the tax rate for the taxing unit;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statement that the conditional tax rate is the tax rate for the taxing unit only if the specific condition described by Paragraph (B) occurs.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conditional tax rate becomes the tax rate for a taxing unit for a tax year as the result of a specific condition that occurs after the assessor for the taxing unit has mailed the taxing unit's tax bills for that tax year, the assessor shall prepare and mail corrected tax bills in the manner provided by Chapter 31, and include with the corrected bill a brief explanation of the reason for and effect of the corrected bill.  A property owner that paid the tax due as provided in the initial tax bill is entitled to a refund in an amount equal to the difference between the tax paid and the tax due as provided in the corrected bill. </w:t>
      </w:r>
      <w:r>
        <w:rPr>
          <w:u w:val="single"/>
        </w:rPr>
        <w:t xml:space="preserve"> </w:t>
      </w:r>
      <w:r>
        <w:rPr>
          <w:u w:val="single"/>
        </w:rPr>
        <w:t xml:space="preserve">A property owner is not required to apply for a refund under this subsection to receive the refund.  Section 31.11 does not apply to a refund under this subsection.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Sections 31.12(a) and (b), Tax Code, are amended to read as follows:</w:t>
      </w:r>
    </w:p>
    <w:p w:rsidR="003F3435" w:rsidRDefault="0032493E">
      <w:pPr>
        <w:spacing w:line="480" w:lineRule="auto"/>
        <w:ind w:firstLine="720"/>
        <w:jc w:val="both"/>
      </w:pPr>
      <w:r>
        <w:t xml:space="preserve">(a)</w:t>
      </w:r>
      <w:r xml:space="preserve">
        <w:t> </w:t>
      </w:r>
      <w:r xml:space="preserve">
        <w:t> </w:t>
      </w:r>
      <w:r>
        <w:t xml:space="preserve">If a refund of a tax provided by Section 11.431(b), 26.07(g), 26.075(k), </w:t>
      </w:r>
      <w:r>
        <w:rPr>
          <w:u w:val="single"/>
        </w:rPr>
        <w:t xml:space="preserve">26.0502(c),</w:t>
      </w:r>
      <w:r>
        <w:t xml:space="preserve"> 26.15(f), 31.11, 31.111, or 31.112 is paid on or before the 60th day after the date the liability for the refund arises, no interest is due on the amount refunded. </w:t>
      </w:r>
      <w:r>
        <w:t xml:space="preserve"> </w:t>
      </w:r>
      <w:r>
        <w:t xml:space="preserve">If not paid on or before that 60th day, the amount of the tax to be refunded accrues interest at a rate of one percent for each month or part of a month that the refund is unpaid, beginning with the date on which the liability for the refund arises.</w:t>
      </w:r>
    </w:p>
    <w:p w:rsidR="003F3435" w:rsidRDefault="0032493E">
      <w:pPr>
        <w:spacing w:line="480" w:lineRule="auto"/>
        <w:ind w:firstLine="720"/>
        <w:jc w:val="both"/>
      </w:pPr>
      <w:r>
        <w:t xml:space="preserve">(b)</w:t>
      </w:r>
      <w:r xml:space="preserve">
        <w:t> </w:t>
      </w:r>
      <w:r xml:space="preserve">
        <w:t> </w:t>
      </w:r>
      <w:r>
        <w:t xml:space="preserve">For purposes of this section, liability for a refund arises:</w:t>
      </w:r>
    </w:p>
    <w:p w:rsidR="003F3435" w:rsidRDefault="0032493E">
      <w:pPr>
        <w:spacing w:line="480" w:lineRule="auto"/>
        <w:ind w:firstLine="1440"/>
        <w:jc w:val="both"/>
      </w:pPr>
      <w:r>
        <w:t xml:space="preserve">(1)</w:t>
      </w:r>
      <w:r xml:space="preserve">
        <w:t> </w:t>
      </w:r>
      <w:r xml:space="preserve">
        <w:t> </w:t>
      </w:r>
      <w:r>
        <w:t xml:space="preserve">if the refund is required by Section 11.431(b), on the date the chief appraiser notifies the collector for the taxing unit of the approval of the late homestead exemption;</w:t>
      </w:r>
    </w:p>
    <w:p w:rsidR="003F3435" w:rsidRDefault="0032493E">
      <w:pPr>
        <w:spacing w:line="480" w:lineRule="auto"/>
        <w:ind w:firstLine="1440"/>
        <w:jc w:val="both"/>
      </w:pPr>
      <w:r>
        <w:t xml:space="preserve">(2)</w:t>
      </w:r>
      <w:r xml:space="preserve">
        <w:t> </w:t>
      </w:r>
      <w:r xml:space="preserve">
        <w:t> </w:t>
      </w:r>
      <w:r>
        <w:t xml:space="preserve">if the refund is required by Section 26.07(g) or 26.075(k), on the date the results of the election to approve or reduce the tax rate, as applicable, are certified;</w:t>
      </w:r>
    </w:p>
    <w:p w:rsidR="003F3435" w:rsidRDefault="0032493E">
      <w:pPr>
        <w:spacing w:line="480" w:lineRule="auto"/>
        <w:ind w:firstLine="1440"/>
        <w:jc w:val="both"/>
      </w:pPr>
      <w:r>
        <w:rPr>
          <w:u w:val="single"/>
        </w:rPr>
        <w:t xml:space="preserve">(2-a)</w:t>
      </w:r>
      <w:r>
        <w:rPr>
          <w:u w:val="single"/>
        </w:rPr>
        <w:t xml:space="preserve"> </w:t>
      </w:r>
      <w:r>
        <w:rPr>
          <w:u w:val="single"/>
        </w:rPr>
        <w:t xml:space="preserve"> </w:t>
      </w:r>
      <w:r>
        <w:rPr>
          <w:u w:val="single"/>
        </w:rPr>
        <w:t xml:space="preserve">if the refund is required by Section 26.0502(c), on the date the conditional tax rate becomes the adopted tax rate for the taxing unit;</w:t>
      </w:r>
    </w:p>
    <w:p w:rsidR="003F3435" w:rsidRDefault="0032493E">
      <w:pPr>
        <w:spacing w:line="480" w:lineRule="auto"/>
        <w:ind w:firstLine="1440"/>
        <w:jc w:val="both"/>
      </w:pPr>
      <w:r>
        <w:t xml:space="preserve">(3)</w:t>
      </w:r>
      <w:r xml:space="preserve">
        <w:t> </w:t>
      </w:r>
      <w:r xml:space="preserve">
        <w:t> </w:t>
      </w:r>
      <w:r>
        <w:t xml:space="preserve">if the refund is required by Section 26.15(f):</w:t>
      </w:r>
    </w:p>
    <w:p w:rsidR="003F3435" w:rsidRDefault="0032493E">
      <w:pPr>
        <w:spacing w:line="480" w:lineRule="auto"/>
        <w:ind w:firstLine="2160"/>
        <w:jc w:val="both"/>
      </w:pPr>
      <w:r>
        <w:t xml:space="preserve">(A)</w:t>
      </w:r>
      <w:r xml:space="preserve">
        <w:t> </w:t>
      </w:r>
      <w:r xml:space="preserve">
        <w:t> </w:t>
      </w:r>
      <w:r>
        <w:t xml:space="preserve">for a correction to the tax roll made under Section 26.15(b), on the date the change in the tax roll is certified to the assessor for the taxing unit under Section 25.25; or</w:t>
      </w:r>
    </w:p>
    <w:p w:rsidR="003F3435" w:rsidRDefault="0032493E">
      <w:pPr>
        <w:spacing w:line="480" w:lineRule="auto"/>
        <w:ind w:firstLine="2160"/>
        <w:jc w:val="both"/>
      </w:pPr>
      <w:r>
        <w:t xml:space="preserve">(B)</w:t>
      </w:r>
      <w:r xml:space="preserve">
        <w:t> </w:t>
      </w:r>
      <w:r xml:space="preserve">
        <w:t> </w:t>
      </w:r>
      <w:r>
        <w:t xml:space="preserve">for a correction to the tax roll made under Section 26.15(c), on the date the change in the tax roll is ordered by the governing body of the taxing unit;</w:t>
      </w:r>
    </w:p>
    <w:p w:rsidR="003F3435" w:rsidRDefault="0032493E">
      <w:pPr>
        <w:spacing w:line="480" w:lineRule="auto"/>
        <w:ind w:firstLine="1440"/>
        <w:jc w:val="both"/>
      </w:pPr>
      <w:r>
        <w:t xml:space="preserve">(4)</w:t>
      </w:r>
      <w:r xml:space="preserve">
        <w:t> </w:t>
      </w:r>
      <w:r xml:space="preserve">
        <w:t> </w:t>
      </w:r>
      <w:r>
        <w:t xml:space="preserve">if the refund is required by Section 31.11, on the date the auditor for the taxing unit determines that the payment was erroneous or excessive or, if the amount of the refund exceeds the applicable amount specified by Section 31.11(a), on the date the governing body of the taxing unit approves the refund;</w:t>
      </w:r>
    </w:p>
    <w:p w:rsidR="003F3435" w:rsidRDefault="0032493E">
      <w:pPr>
        <w:spacing w:line="480" w:lineRule="auto"/>
        <w:ind w:firstLine="1440"/>
        <w:jc w:val="both"/>
      </w:pPr>
      <w:r>
        <w:t xml:space="preserve">(5)</w:t>
      </w:r>
      <w:r xml:space="preserve">
        <w:t> </w:t>
      </w:r>
      <w:r xml:space="preserve">
        <w:t> </w:t>
      </w:r>
      <w:r>
        <w:t xml:space="preserve">if the refund is required by Section 31.111, on the date the collector for the taxing unit determines that the payment was erroneous; or</w:t>
      </w:r>
    </w:p>
    <w:p w:rsidR="003F3435" w:rsidRDefault="0032493E">
      <w:pPr>
        <w:spacing w:line="480" w:lineRule="auto"/>
        <w:ind w:firstLine="1440"/>
        <w:jc w:val="both"/>
      </w:pPr>
      <w:r>
        <w:t xml:space="preserve">(6)</w:t>
      </w:r>
      <w:r xml:space="preserve">
        <w:t> </w:t>
      </w:r>
      <w:r xml:space="preserve">
        <w:t> </w:t>
      </w:r>
      <w:r>
        <w:t xml:space="preserve">if the refund is required by Section 31.112, on the date required by Section 31.112(d) or (e), as applicable.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applies to an ad valorem tax year that begins on or after the effective date of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January 1, 2026.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2665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