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89R14574 GP-D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Curry</w:t>
      </w:r>
      <w:r xml:space="preserve">
        <w:tab wTab="150" tlc="none" cTlc="0"/>
      </w:r>
      <w:r>
        <w:t xml:space="preserve">H.B.</w:t>
      </w:r>
      <w:r xml:space="preserve">
        <w:t> </w:t>
      </w:r>
      <w:r>
        <w:t xml:space="preserve">No.</w:t>
      </w:r>
      <w:r xml:space="preserve">
        <w:t> </w:t>
      </w:r>
      <w:r>
        <w:t xml:space="preserve">4936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Department of Marketing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10, Government Code, is amended by adding Chapter 2178 to read as follows:</w:t>
      </w:r>
    </w:p>
    <w:p w:rsidR="003F3435" w:rsidRDefault="0032493E">
      <w:pPr>
        <w:spacing w:line="480" w:lineRule="auto"/>
        <w:jc w:val="center"/>
      </w:pPr>
      <w:r>
        <w:rPr>
          <w:u w:val="single"/>
        </w:rPr>
        <w:t xml:space="preserve">CHAPTER 2178. </w:t>
      </w:r>
      <w:r>
        <w:rPr>
          <w:u w:val="single"/>
        </w:rPr>
        <w:t xml:space="preserve"> </w:t>
      </w:r>
      <w:r>
        <w:rPr>
          <w:u w:val="single"/>
        </w:rPr>
        <w:t xml:space="preserve">DEPARTMENT OF MARKETING SERVICES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the board of 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"Department" means the Department of Marketing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"State agency" means a department, commission, board, office, council, authority, or other agency in the executive or judicial branch of state government that is created by the constitution or a statute of this state, including a university system or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2178.002.</w:t>
      </w:r>
      <w:r>
        <w:rPr>
          <w:u w:val="single"/>
        </w:rPr>
        <w:t xml:space="preserve"> </w:t>
      </w:r>
      <w:r>
        <w:rPr>
          <w:u w:val="single"/>
        </w:rPr>
        <w:t xml:space="preserve"> </w:t>
      </w:r>
      <w:r>
        <w:rPr>
          <w:u w:val="single"/>
        </w:rPr>
        <w:t xml:space="preserve">SUNSET PROVISION.  The department is subject to Chapter 325 (Texas Sunset Act). </w:t>
      </w:r>
      <w:r>
        <w:rPr>
          <w:u w:val="single"/>
        </w:rPr>
        <w:t xml:space="preserve"> </w:t>
      </w:r>
      <w:r>
        <w:rPr>
          <w:u w:val="single"/>
        </w:rPr>
        <w:t xml:space="preserve">Unless continued in existence as provided by that chapter, the department is abolished and this chapter expires September 1, 2037.</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2178.003.</w:t>
      </w:r>
      <w:r>
        <w:rPr>
          <w:u w:val="single"/>
        </w:rPr>
        <w:t xml:space="preserve"> </w:t>
      </w:r>
      <w:r>
        <w:rPr>
          <w:u w:val="single"/>
        </w:rPr>
        <w:t xml:space="preserve"> </w:t>
      </w:r>
      <w:r>
        <w:rPr>
          <w:u w:val="single"/>
        </w:rPr>
        <w:t xml:space="preserve">RULES.  The department may adopt rules as necessary to accomplish its purposes under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ADMINISTRATION OF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2178.021.</w:t>
      </w:r>
      <w:r>
        <w:rPr>
          <w:u w:val="single"/>
        </w:rPr>
        <w:t xml:space="preserve"> </w:t>
      </w:r>
      <w:r>
        <w:rPr>
          <w:u w:val="single"/>
        </w:rPr>
        <w:t xml:space="preserve"> </w:t>
      </w:r>
      <w:r>
        <w:rPr>
          <w:u w:val="single"/>
        </w:rPr>
        <w:t xml:space="preserve">COMPOSITION OF BOARD; TERMS. </w:t>
      </w:r>
      <w:r>
        <w:rPr>
          <w:u w:val="single"/>
        </w:rPr>
        <w:t xml:space="preserve"> </w:t>
      </w:r>
      <w:r>
        <w:rPr>
          <w:u w:val="single"/>
        </w:rPr>
        <w:t xml:space="preserve">(a) </w:t>
      </w:r>
      <w:r>
        <w:rPr>
          <w:u w:val="single"/>
        </w:rPr>
        <w:t xml:space="preserve"> </w:t>
      </w:r>
      <w:r>
        <w:rPr>
          <w:u w:val="single"/>
        </w:rPr>
        <w:t xml:space="preserve">The department is governed by a board composed of seven members appointed by the governor with the advice and consent of the senate. </w:t>
      </w:r>
      <w:r>
        <w:rPr>
          <w:u w:val="single"/>
        </w:rPr>
        <w:t xml:space="preserve"> </w:t>
      </w:r>
      <w:r>
        <w:rPr>
          <w:u w:val="single"/>
        </w:rPr>
        <w:t xml:space="preserve">One member must be employed by an institution of higher education as defined by Section 61.003, Education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Members of the board serve for staggered six-year terms with two or three members' terms expiring February 1 of each odd-numbered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2178.022.</w:t>
      </w:r>
      <w:r>
        <w:rPr>
          <w:u w:val="single"/>
        </w:rPr>
        <w:t xml:space="preserve"> </w:t>
      </w:r>
      <w:r>
        <w:rPr>
          <w:u w:val="single"/>
        </w:rPr>
        <w:t xml:space="preserve"> </w:t>
      </w:r>
      <w:r>
        <w:rPr>
          <w:u w:val="single"/>
        </w:rPr>
        <w:t xml:space="preserve">QUALIFICATIONS.  (a) </w:t>
      </w:r>
      <w:r>
        <w:rPr>
          <w:u w:val="single"/>
        </w:rPr>
        <w:t xml:space="preserve"> </w:t>
      </w:r>
      <w:r>
        <w:rPr>
          <w:u w:val="single"/>
        </w:rPr>
        <w:t xml:space="preserve">To be eligible to serve as a member of the board, a person appointed to the board must complete at least one course of a training program that complies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board member must complete a training program that complies with Subsection (c) not later than the 180th day after the date the person begins serving as a member of the board.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training program must provide information to the person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this chapter and the board to which the person is appointed to 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programs operated by the department;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role and functions of the department;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rules of the department, with an emphasis on the rules that relate to disciplinary and investigatory authority;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current budget for the department;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results of the most recent formal audit of the department;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requirements of Chapters 551, 552, and 2001;</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requirements of the conflict of interest laws and other laws relating to public officials;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any applicable ethics policies adopted by the department or the Texas Ethics Commission;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contract management training.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appointed to the board is entitled to reimbursement for travel expenses incurred in attending the training program, as provided by the General Appropriations Act and as if the person were a member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2178.023.</w:t>
      </w:r>
      <w:r>
        <w:rPr>
          <w:u w:val="single"/>
        </w:rPr>
        <w:t xml:space="preserve"> </w:t>
      </w:r>
      <w:r>
        <w:rPr>
          <w:u w:val="single"/>
        </w:rPr>
        <w:t xml:space="preserve"> </w:t>
      </w:r>
      <w:r>
        <w:rPr>
          <w:u w:val="single"/>
        </w:rPr>
        <w:t xml:space="preserve">VACANCY.  A vacancy on the board shall be filled in the same manner as the original appointment. </w:t>
      </w:r>
      <w:r>
        <w:rPr>
          <w:u w:val="single"/>
        </w:rPr>
        <w:t xml:space="preserve"> </w:t>
      </w:r>
      <w:r>
        <w:rPr>
          <w:u w:val="single"/>
        </w:rPr>
        <w:t xml:space="preserve">A member appointed to fill a vacancy on the board shall serve for the remainder of the unexpired term.</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2178.024.</w:t>
      </w:r>
      <w:r>
        <w:rPr>
          <w:u w:val="single"/>
        </w:rPr>
        <w:t xml:space="preserve"> </w:t>
      </w:r>
      <w:r>
        <w:rPr>
          <w:u w:val="single"/>
        </w:rPr>
        <w:t xml:space="preserve"> </w:t>
      </w:r>
      <w:r>
        <w:rPr>
          <w:u w:val="single"/>
        </w:rPr>
        <w:t xml:space="preserve">OFFICERS.  (a) </w:t>
      </w:r>
      <w:r>
        <w:rPr>
          <w:u w:val="single"/>
        </w:rPr>
        <w:t xml:space="preserve"> </w:t>
      </w:r>
      <w:r>
        <w:rPr>
          <w:u w:val="single"/>
        </w:rPr>
        <w:t xml:space="preserve">The governor shall designate a member of the board to serve as presiding officer at the discretion of the governor.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may elect other officers as the board determines necessary.</w:t>
      </w:r>
    </w:p>
    <w:p w:rsidR="003F3435" w:rsidRDefault="0032493E">
      <w:pPr>
        <w:spacing w:line="480" w:lineRule="auto"/>
        <w:jc w:val="center"/>
      </w:pPr>
      <w:r>
        <w:rPr>
          <w:u w:val="single"/>
        </w:rPr>
        <w:t xml:space="preserve">SUBCHAPTER C. </w:t>
      </w:r>
      <w:r>
        <w:rPr>
          <w:u w:val="single"/>
        </w:rPr>
        <w:t xml:space="preserve"> </w:t>
      </w:r>
      <w:r>
        <w:rPr>
          <w:u w:val="single"/>
        </w:rPr>
        <w:t xml:space="preserve">PURPOSE OF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2178.041.</w:t>
      </w:r>
      <w:r>
        <w:rPr>
          <w:u w:val="single"/>
        </w:rPr>
        <w:t xml:space="preserve"> </w:t>
      </w:r>
      <w:r>
        <w:rPr>
          <w:u w:val="single"/>
        </w:rPr>
        <w:t xml:space="preserve"> </w:t>
      </w:r>
      <w:r>
        <w:rPr>
          <w:u w:val="single"/>
        </w:rPr>
        <w:t xml:space="preserve">PURPOSE.  The department is responsible for reviewing each request received by the department under Section 2178.043 and approving or disapproving the expenditure for marketing purposes that is the subject of the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2178.042.</w:t>
      </w:r>
      <w:r>
        <w:rPr>
          <w:u w:val="single"/>
        </w:rPr>
        <w:t xml:space="preserve"> </w:t>
      </w:r>
      <w:r>
        <w:rPr>
          <w:u w:val="single"/>
        </w:rPr>
        <w:t xml:space="preserve"> </w:t>
      </w:r>
      <w:r>
        <w:rPr>
          <w:u w:val="single"/>
        </w:rPr>
        <w:t xml:space="preserve">APPROVAL REQUIRED FOR MARKETING EXPENDITURE.  Notwithstanding any other law, a state agency may not spend state money for marketing purposes unless the expenditure is approved by the department in the manner provided by Section 2178.043.</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2178.043.</w:t>
      </w:r>
      <w:r>
        <w:rPr>
          <w:u w:val="single"/>
        </w:rPr>
        <w:t xml:space="preserve"> </w:t>
      </w:r>
      <w:r>
        <w:rPr>
          <w:u w:val="single"/>
        </w:rPr>
        <w:t xml:space="preserve"> </w:t>
      </w:r>
      <w:r>
        <w:rPr>
          <w:u w:val="single"/>
        </w:rPr>
        <w:t xml:space="preserve">REQUEST FOR APPROVAL.  (a) </w:t>
      </w:r>
      <w:r>
        <w:rPr>
          <w:u w:val="single"/>
        </w:rPr>
        <w:t xml:space="preserve"> </w:t>
      </w:r>
      <w:r>
        <w:rPr>
          <w:u w:val="single"/>
        </w:rPr>
        <w:t xml:space="preserve">Subject to Section 2113.011, a state agency shall apply to the department for approval of an expenditure of state money for marketing purposes before making the expenditure.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review the request and shall approve or disapprove the expenditure that is the subject of the request not later than the 90th day after the department receives the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department disapproves the expenditure that is the subject of a request, the department shall provide an explanation for the denial to the state agency that submitted the request.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department does not respond to a request before the expiration of the period described by Subsection (b), the request is considered to be approved and the state agency that submitted the request may make the requested expenditure.</w:t>
      </w:r>
    </w:p>
    <w:p w:rsidR="003F3435" w:rsidRDefault="0032493E">
      <w:pPr>
        <w:spacing w:line="480" w:lineRule="auto"/>
        <w:jc w:val="center"/>
      </w:pPr>
      <w:r>
        <w:rPr>
          <w:u w:val="single"/>
        </w:rPr>
        <w:t xml:space="preserve">SUBCHAPTER D. </w:t>
      </w:r>
      <w:r>
        <w:rPr>
          <w:u w:val="single"/>
        </w:rPr>
        <w:t xml:space="preserve"> </w:t>
      </w:r>
      <w:r>
        <w:rPr>
          <w:u w:val="single"/>
        </w:rPr>
        <w:t xml:space="preserve">REPORT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2178.061.</w:t>
      </w:r>
      <w:r>
        <w:rPr>
          <w:u w:val="single"/>
        </w:rPr>
        <w:t xml:space="preserve"> </w:t>
      </w:r>
      <w:r>
        <w:rPr>
          <w:u w:val="single"/>
        </w:rPr>
        <w:t xml:space="preserve"> </w:t>
      </w:r>
      <w:r>
        <w:rPr>
          <w:u w:val="single"/>
        </w:rPr>
        <w:t xml:space="preserve">REPORT BY STATE AGENCIES.  The department may require each state agency to report to the department, on a schedule adopted by the department, the following information for the period covered by the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agency's use of state money for marketing purposes;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agency's use of money other than state money for marketing purposes;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effect of each expenditure of money for marketing purposes by the agency on the duties and functions of the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total cost incurred by the agency for marketing purposes;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agency's rules and procedures relating to expenditures for marketing purposes;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other information relating to expenditures for marketing purposes that the department determines is appropriate.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possible, the governor shall appoint the members of the board of the Department of Marketing Services in accordance with Chapter 2178, Government Code, as added by this Act. </w:t>
      </w:r>
      <w:r>
        <w:t xml:space="preserve"> </w:t>
      </w:r>
      <w:r>
        <w:t xml:space="preserve">In making the initial appointments, the governor shall designate two members for terms expiring February 1, 2027, two members for terms expiring February 1, 2029, and three members for terms expiring February 1, 2031.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