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89R2024 CMO-F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Landgraf</w:t>
      </w:r>
      <w:r xml:space="preserve">
        <w:tab wTab="150" tlc="none" cTlc="0"/>
      </w:r>
      <w:r>
        <w:t xml:space="preserve">H.B.</w:t>
      </w:r>
      <w:r xml:space="preserve">
        <w:t> </w:t>
      </w:r>
      <w:r>
        <w:t xml:space="preserve">No.</w:t>
      </w:r>
      <w:r xml:space="preserve">
        <w:t> </w:t>
      </w:r>
      <w:r>
        <w:t xml:space="preserve">4954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composition of the advisory committee for metal recycling entities.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1956.017(b), Occupations Code, is amended to read as follows:</w:t>
      </w:r>
    </w:p>
    <w:p w:rsidR="003F3435" w:rsidRDefault="0032493E">
      <w:pPr>
        <w:spacing w:line="480" w:lineRule="auto"/>
        <w:ind w:firstLine="720"/>
        <w:jc w:val="both"/>
      </w:pPr>
      <w:r>
        <w:t xml:space="preserve">(b)</w:t>
      </w:r>
      <w:r xml:space="preserve">
        <w:t> </w:t>
      </w:r>
      <w:r xml:space="preserve">
        <w:t> </w:t>
      </w:r>
      <w:r>
        <w:t xml:space="preserve">The advisory committee consists of </w:t>
      </w:r>
      <w:r>
        <w:rPr>
          <w:u w:val="single"/>
        </w:rPr>
        <w:t xml:space="preserve">17</w:t>
      </w:r>
      <w:r>
        <w:t xml:space="preserve"> [</w:t>
      </w:r>
      <w:r>
        <w:rPr>
          <w:strike/>
        </w:rPr>
        <w:t xml:space="preserve">15</w:t>
      </w:r>
      <w:r>
        <w:t xml:space="preserve">] members appointed by the director as follows:</w:t>
      </w:r>
    </w:p>
    <w:p w:rsidR="003F3435" w:rsidRDefault="0032493E">
      <w:pPr>
        <w:spacing w:line="480" w:lineRule="auto"/>
        <w:ind w:firstLine="1440"/>
        <w:jc w:val="both"/>
      </w:pPr>
      <w:r>
        <w:t xml:space="preserve">(1)</w:t>
      </w:r>
      <w:r xml:space="preserve">
        <w:t> </w:t>
      </w:r>
      <w:r xml:space="preserve">
        <w:t> </w:t>
      </w:r>
      <w:r>
        <w:t xml:space="preserve">one representative of the department;</w:t>
      </w:r>
    </w:p>
    <w:p w:rsidR="003F3435" w:rsidRDefault="0032493E">
      <w:pPr>
        <w:spacing w:line="480" w:lineRule="auto"/>
        <w:ind w:firstLine="1440"/>
        <w:jc w:val="both"/>
      </w:pPr>
      <w:r>
        <w:t xml:space="preserve">(2)</w:t>
      </w:r>
      <w:r xml:space="preserve">
        <w:t> </w:t>
      </w:r>
      <w:r xml:space="preserve">
        <w:t> </w:t>
      </w:r>
      <w:r>
        <w:t xml:space="preserve">two representatives of local law enforcement agencies located in different municipalities, each with a population of 500,000 or more;</w:t>
      </w:r>
    </w:p>
    <w:p w:rsidR="003F3435" w:rsidRDefault="0032493E">
      <w:pPr>
        <w:spacing w:line="480" w:lineRule="auto"/>
        <w:ind w:firstLine="1440"/>
        <w:jc w:val="both"/>
      </w:pPr>
      <w:r>
        <w:t xml:space="preserve">(3)</w:t>
      </w:r>
      <w:r xml:space="preserve">
        <w:t> </w:t>
      </w:r>
      <w:r xml:space="preserve">
        <w:t> </w:t>
      </w:r>
      <w:r>
        <w:t xml:space="preserve">two representatives of local law enforcement agencies located in different municipalities, each with a population of 200,000 or more but less than 500,000;</w:t>
      </w:r>
    </w:p>
    <w:p w:rsidR="003F3435" w:rsidRDefault="0032493E">
      <w:pPr>
        <w:spacing w:line="480" w:lineRule="auto"/>
        <w:ind w:firstLine="1440"/>
        <w:jc w:val="both"/>
      </w:pPr>
      <w:r>
        <w:t xml:space="preserve">(4)</w:t>
      </w:r>
      <w:r xml:space="preserve">
        <w:t> </w:t>
      </w:r>
      <w:r xml:space="preserve">
        <w:t> </w:t>
      </w:r>
      <w:r>
        <w:t xml:space="preserve">one representative of a local law enforcement agency located in a municipality with a population of less than 200,000;</w:t>
      </w:r>
    </w:p>
    <w:p w:rsidR="003F3435" w:rsidRDefault="0032493E">
      <w:pPr>
        <w:spacing w:line="480" w:lineRule="auto"/>
        <w:ind w:firstLine="1440"/>
        <w:jc w:val="both"/>
      </w:pPr>
      <w:r>
        <w:t xml:space="preserve">(5)</w:t>
      </w:r>
      <w:r xml:space="preserve">
        <w:t> </w:t>
      </w:r>
      <w:r xml:space="preserve">
        <w:t> </w:t>
      </w:r>
      <w:r>
        <w:t xml:space="preserve">five representatives of metal recycling entities, at least one of whom must have substantial business experience with transactions involving the purchase or acquisition of catalytic converters;</w:t>
      </w:r>
    </w:p>
    <w:p w:rsidR="003F3435" w:rsidRDefault="0032493E">
      <w:pPr>
        <w:spacing w:line="480" w:lineRule="auto"/>
        <w:ind w:firstLine="1440"/>
        <w:jc w:val="both"/>
      </w:pPr>
      <w:r>
        <w:t xml:space="preserve">(6)</w:t>
      </w:r>
      <w:r xml:space="preserve">
        <w:t> </w:t>
      </w:r>
      <w:r xml:space="preserve">
        <w:t> </w:t>
      </w:r>
      <w:r>
        <w:t xml:space="preserve">two members who represent industries that are impacted by theft of regulated material;</w:t>
      </w:r>
    </w:p>
    <w:p w:rsidR="003F3435" w:rsidRDefault="0032493E">
      <w:pPr>
        <w:spacing w:line="480" w:lineRule="auto"/>
        <w:ind w:firstLine="1440"/>
        <w:jc w:val="both"/>
      </w:pPr>
      <w:r>
        <w:t xml:space="preserve">(7)</w:t>
      </w:r>
      <w:r xml:space="preserve">
        <w:t> </w:t>
      </w:r>
      <w:r xml:space="preserve">
        <w:t> </w:t>
      </w:r>
      <w:r>
        <w:t xml:space="preserve">one sheriff of a county with a population of 500,000 or more; [</w:t>
      </w:r>
      <w:r>
        <w:rPr>
          <w:strike/>
        </w:rPr>
        <w:t xml:space="preserve">and</w:t>
      </w:r>
      <w:r>
        <w:t xml:space="preserve">]</w:t>
      </w:r>
    </w:p>
    <w:p w:rsidR="003F3435" w:rsidRDefault="0032493E">
      <w:pPr>
        <w:spacing w:line="480" w:lineRule="auto"/>
        <w:ind w:firstLine="1440"/>
        <w:jc w:val="both"/>
      </w:pPr>
      <w:r>
        <w:t xml:space="preserve">(8)</w:t>
      </w:r>
      <w:r xml:space="preserve">
        <w:t> </w:t>
      </w:r>
      <w:r xml:space="preserve">
        <w:t> </w:t>
      </w:r>
      <w:r>
        <w:t xml:space="preserve">one sheriff of a county with a population of less than 500,000</w:t>
      </w:r>
      <w:r>
        <w:rPr>
          <w:u w:val="single"/>
        </w:rPr>
        <w:t xml:space="preserve">;</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one sheriff who has experience investigating the theft of tubular steel used in the process of drilling and completing oil and gas wells; and</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one member who represents the oil and gas industry</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As soon as practicable after the effective date of this Act, the public safety director of the Department of Public Safety of the State of Texas shall appoint two additional members to the advisory committee as required by Section 1956.017, Occupations Code, as amended by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4954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