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89R10509 SCL-D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w:t>
      </w:r>
      <w:r xml:space="preserve">
        <w:tab wTab="150" tlc="none" cTlc="0"/>
      </w:r>
      <w:r>
        <w:t xml:space="preserve">H.B.</w:t>
      </w:r>
      <w:r xml:space="preserve">
        <w:t> </w:t>
      </w:r>
      <w:r>
        <w:t xml:space="preserve">No.</w:t>
      </w:r>
      <w:r xml:space="preserve">
        <w:t> </w:t>
      </w:r>
      <w:r>
        <w:t xml:space="preserve">4556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automobile insurance rating plan consequences for traffic violation charges or convictions.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1953.051(a), Insurance Code, is amended to read as follows:</w:t>
      </w:r>
    </w:p>
    <w:p w:rsidR="003F3435" w:rsidRDefault="0032493E">
      <w:pPr>
        <w:spacing w:line="480" w:lineRule="auto"/>
        <w:ind w:firstLine="720"/>
        <w:jc w:val="both"/>
      </w:pPr>
      <w:r>
        <w:t xml:space="preserve">(a)</w:t>
      </w:r>
      <w:r xml:space="preserve">
        <w:t> </w:t>
      </w:r>
      <w:r xml:space="preserve">
        <w:t> </w:t>
      </w:r>
      <w:r>
        <w:t xml:space="preserve">A rating plan regarding the writing of automobile insurance [</w:t>
      </w:r>
      <w:r>
        <w:rPr>
          <w:strike/>
        </w:rPr>
        <w:t xml:space="preserve">, other than insurance written under Chapter 2151,</w:t>
      </w:r>
      <w:r>
        <w:t xml:space="preserve">] may [</w:t>
      </w:r>
      <w:r>
        <w:rPr>
          <w:strike/>
        </w:rPr>
        <w:t xml:space="preserve">not</w:t>
      </w:r>
      <w:r>
        <w:t xml:space="preserve">]:</w:t>
      </w:r>
    </w:p>
    <w:p w:rsidR="003F3435" w:rsidRDefault="0032493E">
      <w:pPr>
        <w:spacing w:line="480" w:lineRule="auto"/>
        <w:ind w:firstLine="1440"/>
        <w:jc w:val="both"/>
      </w:pPr>
      <w:r>
        <w:t xml:space="preserve">(1)</w:t>
      </w:r>
      <w:r xml:space="preserve">
        <w:t> </w:t>
      </w:r>
      <w:r xml:space="preserve">
        <w:t> </w:t>
      </w:r>
      <w:r>
        <w:t xml:space="preserve">assign a rate consequence to a charge or conviction for a violation of Subtitle C, Title 7, Transportation Code; or</w:t>
      </w:r>
    </w:p>
    <w:p w:rsidR="003F3435" w:rsidRDefault="0032493E">
      <w:pPr>
        <w:spacing w:line="480" w:lineRule="auto"/>
        <w:ind w:firstLine="1440"/>
        <w:jc w:val="both"/>
      </w:pPr>
      <w:r>
        <w:t xml:space="preserve">(2)</w:t>
      </w:r>
      <w:r xml:space="preserve">
        <w:t> </w:t>
      </w:r>
      <w:r xml:space="preserve">
        <w:t> </w:t>
      </w:r>
      <w:r>
        <w:t xml:space="preserve">otherwise cause premiums for automobile insurance to be increased because of a charge or conviction described by Subdivision (1).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1953.051, Insurance Code, as amended by this Act, applies only to an insurance policy delivered, issued for delivery, or renewed on or after January 1, 2026. A policy delivered, issued for delivery, or renewed before January 1, 2026,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4556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