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89R13555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Bhojani</w:t>
      </w:r>
      <w:r xml:space="preserve">
        <w:tab wTab="150" tlc="none" cTlc="0"/>
      </w:r>
      <w:r>
        <w:t xml:space="preserve">H.B.</w:t>
      </w:r>
      <w:r xml:space="preserve">
        <w:t> </w:t>
      </w:r>
      <w:r>
        <w:t xml:space="preserve">No.</w:t>
      </w:r>
      <w:r xml:space="preserve">
        <w:t> </w:t>
      </w:r>
      <w:r>
        <w:t xml:space="preserve">4528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preferential voting in certain elections.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Preferential Voting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purpose of this Act is to improve the democratic process by implementing a preferential voting system in certain Texas elections to:</w:t>
      </w:r>
    </w:p>
    <w:p w:rsidR="003F3435" w:rsidRDefault="0032493E">
      <w:pPr>
        <w:spacing w:line="480" w:lineRule="auto"/>
        <w:ind w:firstLine="1440"/>
        <w:jc w:val="both"/>
      </w:pPr>
      <w:r>
        <w:t xml:space="preserve">(1)</w:t>
      </w:r>
      <w:r xml:space="preserve">
        <w:t> </w:t>
      </w:r>
      <w:r xml:space="preserve">
        <w:t> </w:t>
      </w:r>
      <w:r>
        <w:t xml:space="preserve">ensure that candidates elected to office receive majority support; and</w:t>
      </w:r>
    </w:p>
    <w:p w:rsidR="003F3435" w:rsidRDefault="0032493E">
      <w:pPr>
        <w:spacing w:line="480" w:lineRule="auto"/>
        <w:ind w:firstLine="1440"/>
        <w:jc w:val="both"/>
      </w:pPr>
      <w:r>
        <w:t xml:space="preserve">(2)</w:t>
      </w:r>
      <w:r xml:space="preserve">
        <w:t> </w:t>
      </w:r>
      <w:r xml:space="preserve">
        <w:t> </w:t>
      </w:r>
      <w:r>
        <w:t xml:space="preserve">enhance voter participation by eliminating the need for runoff elections.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2, Election Code, is amended by adding Subchapter E to read as follows:</w:t>
      </w:r>
    </w:p>
    <w:p w:rsidR="003F3435" w:rsidRDefault="0032493E">
      <w:pPr>
        <w:spacing w:line="480" w:lineRule="auto"/>
        <w:jc w:val="center"/>
      </w:pPr>
      <w:r>
        <w:rPr>
          <w:u w:val="single"/>
        </w:rPr>
        <w:t xml:space="preserve">SUBCHAPTER E.  PREFERENTIAL VOTING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2.101.</w:t>
      </w:r>
      <w:r>
        <w:rPr>
          <w:u w:val="single"/>
        </w:rPr>
        <w:t xml:space="preserve"> </w:t>
      </w:r>
      <w:r>
        <w:rPr>
          <w:u w:val="single"/>
        </w:rPr>
        <w:t xml:space="preserve"> </w:t>
      </w:r>
      <w:r>
        <w:rPr>
          <w:u w:val="single"/>
        </w:rPr>
        <w:t xml:space="preserve">PREFERENTIAL VOTING IN CERTAIN PRIMARY ELECTIONS.  (a)  Except as provided by Subsection (b), a primary election to nominate a candidate for statewide office in the executive branch or a legislative office of the state or federal government must use a preferential voting system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Unless required by federal law, a primary election to nominate the candidates for the office of president or vice-president of the United States may not use a preferential voting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2.102.</w:t>
      </w:r>
      <w:r>
        <w:rPr>
          <w:u w:val="single"/>
        </w:rPr>
        <w:t xml:space="preserve"> </w:t>
      </w:r>
      <w:r>
        <w:rPr>
          <w:u w:val="single"/>
        </w:rPr>
        <w:t xml:space="preserve"> </w:t>
      </w:r>
      <w:r>
        <w:rPr>
          <w:u w:val="single"/>
        </w:rPr>
        <w:t xml:space="preserve">PREFERENTIAL VOTING IN MUNICIPALITY ELECTIONS.  The governing body of a municipality may authorize the use of a preferential voting system as provided by this subchapter for the election of an officer of the municipality by majority vote.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2.103.</w:t>
      </w:r>
      <w:r>
        <w:rPr>
          <w:u w:val="single"/>
        </w:rPr>
        <w:t xml:space="preserve"> </w:t>
      </w:r>
      <w:r>
        <w:rPr>
          <w:u w:val="single"/>
        </w:rPr>
        <w:t xml:space="preserve"> </w:t>
      </w:r>
      <w:r>
        <w:rPr>
          <w:u w:val="single"/>
        </w:rPr>
        <w:t xml:space="preserve">ADOPTION OF PREFERENTIAL VOTING PROCEDURES.  (a)  The secretary of state shall prescribe procedures to allow for an election of an office requiring a majority vote using a preferential voting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allow a voter to rank each candidate for an office through a numerical designation from the candidate the voter favors most to the candidate the voter favors least.</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2.104.</w:t>
      </w:r>
      <w:r>
        <w:rPr>
          <w:u w:val="single"/>
        </w:rPr>
        <w:t xml:space="preserve"> </w:t>
      </w:r>
      <w:r>
        <w:rPr>
          <w:u w:val="single"/>
        </w:rPr>
        <w:t xml:space="preserve"> </w:t>
      </w:r>
      <w:r>
        <w:rPr>
          <w:u w:val="single"/>
        </w:rPr>
        <w:t xml:space="preserve">DETERMINATION OF ELECTION RESULT.  (a)  If no candidate receives a majority of the votes cast designating the highest favorable ranking for an office, the votes of the candidate receiving the fewest number of votes are reassigned to the candidate ranking next highest in the preference of a voter.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after reassigning votes under Subsection (a) no candidate receives a majority of the votes cast designating the modified highest favorable ranking, the reassignment of a vote to a voter's next most preferred candidate under Subsection (a) continues until one candidate receives a majority.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two or more candidates tie for the least number of votes before a reassignment of votes under Subsection (a) or (b), the tied candidates shall cast lots to determine which candidate's votes are reassigned.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2.105.</w:t>
      </w:r>
      <w:r>
        <w:rPr>
          <w:u w:val="single"/>
        </w:rPr>
        <w:t xml:space="preserve"> </w:t>
      </w:r>
      <w:r>
        <w:rPr>
          <w:u w:val="single"/>
        </w:rPr>
        <w:t xml:space="preserve"> </w:t>
      </w:r>
      <w:r>
        <w:rPr>
          <w:u w:val="single"/>
        </w:rPr>
        <w:t xml:space="preserve">RUNOFF ELECTION NOT HELD.  Notwithstanding any other law, a runoff election is not held for an office to which this subchapter applies.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2.106.</w:t>
      </w:r>
      <w:r>
        <w:rPr>
          <w:u w:val="single"/>
        </w:rPr>
        <w:t xml:space="preserve"> </w:t>
      </w:r>
      <w:r>
        <w:rPr>
          <w:u w:val="single"/>
        </w:rPr>
        <w:t xml:space="preserve"> </w:t>
      </w:r>
      <w:r>
        <w:rPr>
          <w:u w:val="single"/>
        </w:rPr>
        <w:t xml:space="preserve">ACTION BY SECRETARY OF STATE.  (a)  The secretary of state shall conduct a statewide effort to educate voters regarding the procedures for voting with a preferential voting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develop materials for the training of election officials conducting an election using a preferential voting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training materials developed under Subsection (b) must be made available on the secretary of state's Internet website.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may use any available funds to assist an authority of a political subdivision conducting an election using a preferential voting system as provided by this subchapter, including the purchase of voting machines, if the funds have been appropriated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The secretary of state and the governing body of a municipality that authorizes the use of a preferential voting system under Section 2.102, Election Code, as added by this Act, shall conduct a study on the effectiveness of the use of a preferential voting system under Subchapter E, Chapter 2, Election Code, as added by this Act, including:</w:t>
      </w:r>
    </w:p>
    <w:p w:rsidR="003F3435" w:rsidRDefault="0032493E">
      <w:pPr>
        <w:spacing w:line="480" w:lineRule="auto"/>
        <w:ind w:firstLine="1440"/>
        <w:jc w:val="both"/>
      </w:pPr>
      <w:r>
        <w:t xml:space="preserve">(1)</w:t>
      </w:r>
      <w:r xml:space="preserve">
        <w:t> </w:t>
      </w:r>
      <w:r xml:space="preserve">
        <w:t> </w:t>
      </w:r>
      <w:r>
        <w:t xml:space="preserve">any cost savings achieved through the use of a preferential voting system; and</w:t>
      </w:r>
    </w:p>
    <w:p w:rsidR="003F3435" w:rsidRDefault="0032493E">
      <w:pPr>
        <w:spacing w:line="480" w:lineRule="auto"/>
        <w:ind w:firstLine="1440"/>
        <w:jc w:val="both"/>
      </w:pPr>
      <w:r>
        <w:t xml:space="preserve">(2)</w:t>
      </w:r>
      <w:r xml:space="preserve">
        <w:t> </w:t>
      </w:r>
      <w:r xml:space="preserve">
        <w:t> </w:t>
      </w:r>
      <w:r>
        <w:t xml:space="preserve">whether voters prefer conducting elections using a preferential voting system.</w:t>
      </w:r>
    </w:p>
    <w:p w:rsidR="003F3435" w:rsidRDefault="0032493E">
      <w:pPr>
        <w:spacing w:line="480" w:lineRule="auto"/>
        <w:ind w:firstLine="720"/>
        <w:jc w:val="both"/>
      </w:pPr>
      <w:r>
        <w:t xml:space="preserve">(b)</w:t>
      </w:r>
      <w:r xml:space="preserve">
        <w:t> </w:t>
      </w:r>
      <w:r xml:space="preserve">
        <w:t> </w:t>
      </w:r>
      <w:r>
        <w:t xml:space="preserve">Not later than December 31, 2029, the secretary of state and the governing body of a municipality shall prepare and submit a report to the legislature containing the findings of the study and any recommendations for legislative or other action.</w:t>
      </w:r>
    </w:p>
    <w:p w:rsidR="003F3435" w:rsidRDefault="0032493E">
      <w:pPr>
        <w:spacing w:line="480" w:lineRule="auto"/>
        <w:ind w:firstLine="720"/>
        <w:jc w:val="both"/>
      </w:pPr>
      <w:r>
        <w:t xml:space="preserve">(c)</w:t>
      </w:r>
      <w:r xml:space="preserve">
        <w:t> </w:t>
      </w:r>
      <w:r xml:space="preserve">
        <w:t> </w:t>
      </w:r>
      <w:r>
        <w:t xml:space="preserve">This section expires September 1, 2030.</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any provision of this Act is declared invalid, that declaration does not affect the validity of the remaining portions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Not later than December 31, 2026, the secretary of state shall prescribe the procedures required under Section 2.103, Election Code, as added by this Act, and make available the materials developed under Section 2.106, Election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Except as provided by Subsection (b) of this section, this Act takes effect January 1, 2027.</w:t>
      </w:r>
    </w:p>
    <w:p w:rsidR="003F3435" w:rsidRDefault="0032493E">
      <w:pPr>
        <w:spacing w:line="480" w:lineRule="auto"/>
        <w:ind w:firstLine="720"/>
        <w:jc w:val="both"/>
      </w:pPr>
      <w:r>
        <w:t xml:space="preserve">(b)</w:t>
      </w:r>
      <w:r xml:space="preserve">
        <w:t> </w:t>
      </w:r>
      <w:r xml:space="preserve">
        <w:t> </w:t>
      </w:r>
      <w:r>
        <w:t xml:space="preserve">Section 6 of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