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89R5308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2208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procedures for the testing of voting system equipment.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127.094(b), Election Code, is amended to read as follows:</w:t>
      </w:r>
    </w:p>
    <w:p w:rsidR="003F3435" w:rsidRDefault="0032493E">
      <w:pPr>
        <w:spacing w:line="480" w:lineRule="auto"/>
        <w:ind w:firstLine="720"/>
        <w:jc w:val="both"/>
      </w:pPr>
      <w:r>
        <w:t xml:space="preserve">(b)</w:t>
      </w:r>
      <w:r xml:space="preserve">
        <w:t> </w:t>
      </w:r>
      <w:r xml:space="preserve">
        <w:t> </w:t>
      </w:r>
      <w:r>
        <w:t xml:space="preserve">A group of test ballots</w:t>
      </w:r>
      <w:r>
        <w:rPr>
          <w:u w:val="single"/>
        </w:rPr>
        <w:t xml:space="preserve">, including ballots by mail,</w:t>
      </w:r>
      <w:r>
        <w:t xml:space="preserve"> shall be counted with the equipment using the program prepared for processing the ballots voted in the election. </w:t>
      </w:r>
      <w:r>
        <w:t xml:space="preserve"> </w:t>
      </w:r>
      <w:r>
        <w:t xml:space="preserve">The test ballots must be printed on the same stock as the official ballots for the election.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129.023, Election Code, is amended by amending Subsection (c) and adding Subsection (c-2) to read as follows:</w:t>
      </w:r>
    </w:p>
    <w:p w:rsidR="003F3435" w:rsidRDefault="0032493E">
      <w:pPr>
        <w:spacing w:line="480" w:lineRule="auto"/>
        <w:ind w:firstLine="720"/>
        <w:jc w:val="both"/>
      </w:pPr>
      <w:r>
        <w:t xml:space="preserve">(c)</w:t>
      </w:r>
      <w:r xml:space="preserve">
        <w:t> </w:t>
      </w:r>
      <w:r xml:space="preserve">
        <w:t> </w:t>
      </w:r>
      <w:r>
        <w:t xml:space="preserve">The general custodian of election records shall adopt procedures for testing that:</w:t>
      </w:r>
    </w:p>
    <w:p w:rsidR="003F3435" w:rsidRDefault="0032493E">
      <w:pPr>
        <w:spacing w:line="480" w:lineRule="auto"/>
        <w:ind w:firstLine="1440"/>
        <w:jc w:val="both"/>
      </w:pPr>
      <w:r>
        <w:t xml:space="preserve">(1)</w:t>
      </w:r>
      <w:r xml:space="preserve">
        <w:t> </w:t>
      </w:r>
      <w:r xml:space="preserve">
        <w:t> </w:t>
      </w:r>
      <w:r>
        <w:t xml:space="preserve">direct the testing board to cast votes;</w:t>
      </w:r>
    </w:p>
    <w:p w:rsidR="003F3435" w:rsidRDefault="0032493E">
      <w:pPr>
        <w:spacing w:line="480" w:lineRule="auto"/>
        <w:ind w:firstLine="1440"/>
        <w:jc w:val="both"/>
      </w:pPr>
      <w:r>
        <w:t xml:space="preserve">(2)</w:t>
      </w:r>
      <w:r xml:space="preserve">
        <w:t> </w:t>
      </w:r>
      <w:r xml:space="preserve">
        <w:t> </w:t>
      </w:r>
      <w:r>
        <w:t xml:space="preserve">verify that each contest position, as well as each precinct and ballot style, on the ballot can be voted and is accurately counted;</w:t>
      </w:r>
    </w:p>
    <w:p w:rsidR="003F3435" w:rsidRDefault="0032493E">
      <w:pPr>
        <w:spacing w:line="480" w:lineRule="auto"/>
        <w:ind w:firstLine="1440"/>
        <w:jc w:val="both"/>
      </w:pPr>
      <w:r>
        <w:t xml:space="preserve">(3)</w:t>
      </w:r>
      <w:r xml:space="preserve">
        <w:t> </w:t>
      </w:r>
      <w:r xml:space="preserve">
        <w:t> </w:t>
      </w:r>
      <w:r>
        <w:t xml:space="preserve">include overvotes and undervotes for each race, if applicable to the system being tested;</w:t>
      </w:r>
    </w:p>
    <w:p w:rsidR="003F3435" w:rsidRDefault="0032493E">
      <w:pPr>
        <w:spacing w:line="480" w:lineRule="auto"/>
        <w:ind w:firstLine="1440"/>
        <w:jc w:val="both"/>
      </w:pPr>
      <w:r>
        <w:t xml:space="preserve">(4)</w:t>
      </w:r>
      <w:r xml:space="preserve">
        <w:t> </w:t>
      </w:r>
      <w:r xml:space="preserve">
        <w:t> </w:t>
      </w:r>
      <w:r>
        <w:t xml:space="preserve">include write-in votes, when applicable to the election;</w:t>
      </w:r>
    </w:p>
    <w:p w:rsidR="003F3435" w:rsidRDefault="0032493E">
      <w:pPr>
        <w:spacing w:line="480" w:lineRule="auto"/>
        <w:ind w:firstLine="1440"/>
        <w:jc w:val="both"/>
      </w:pPr>
      <w:r>
        <w:t xml:space="preserve">(5)</w:t>
      </w:r>
      <w:r xml:space="preserve">
        <w:t> </w:t>
      </w:r>
      <w:r xml:space="preserve">
        <w:t> </w:t>
      </w:r>
      <w:r>
        <w:t xml:space="preserve">include provisional votes, if applicable to the system being tested;</w:t>
      </w:r>
    </w:p>
    <w:p w:rsidR="003F3435" w:rsidRDefault="0032493E">
      <w:pPr>
        <w:spacing w:line="480" w:lineRule="auto"/>
        <w:ind w:firstLine="1440"/>
        <w:jc w:val="both"/>
      </w:pPr>
      <w:r>
        <w:t xml:space="preserve">(6)</w:t>
      </w:r>
      <w:r xml:space="preserve">
        <w:t> </w:t>
      </w:r>
      <w:r xml:space="preserve">
        <w:t> </w:t>
      </w:r>
      <w:r>
        <w:t xml:space="preserve">calculate the expected results from the test ballots;</w:t>
      </w:r>
    </w:p>
    <w:p w:rsidR="003F3435" w:rsidRDefault="0032493E">
      <w:pPr>
        <w:spacing w:line="480" w:lineRule="auto"/>
        <w:ind w:firstLine="1440"/>
        <w:jc w:val="both"/>
      </w:pPr>
      <w:r>
        <w:t xml:space="preserve">(7)</w:t>
      </w:r>
      <w:r xml:space="preserve">
        <w:t> </w:t>
      </w:r>
      <w:r xml:space="preserve">
        <w:t> </w:t>
      </w:r>
      <w:r>
        <w:t xml:space="preserve">ensure that each voting machine has any public counter reset to zero and presented to the testing board for verification before testing;</w:t>
      </w:r>
    </w:p>
    <w:p w:rsidR="003F3435" w:rsidRDefault="0032493E">
      <w:pPr>
        <w:spacing w:line="480" w:lineRule="auto"/>
        <w:ind w:firstLine="1440"/>
        <w:jc w:val="both"/>
      </w:pPr>
      <w:r>
        <w:t xml:space="preserve">(8)</w:t>
      </w:r>
      <w:r xml:space="preserve">
        <w:t> </w:t>
      </w:r>
      <w:r xml:space="preserve">
        <w:t> </w:t>
      </w:r>
      <w:r>
        <w:t xml:space="preserve">require that, for each feature of the system that allows disabled voters to cast a ballot, at least one vote be cast and verified by a two-person testing board team using that feature; [</w:t>
      </w:r>
      <w:r>
        <w:rPr>
          <w:strike/>
        </w:rPr>
        <w:t xml:space="preserve">and</w:t>
      </w:r>
      <w:r>
        <w:t xml:space="preserve">]</w:t>
      </w:r>
    </w:p>
    <w:p w:rsidR="003F3435" w:rsidRDefault="0032493E">
      <w:pPr>
        <w:spacing w:line="480" w:lineRule="auto"/>
        <w:ind w:firstLine="1440"/>
        <w:jc w:val="both"/>
      </w:pPr>
      <w:r>
        <w:t xml:space="preserve">(9)</w:t>
      </w:r>
      <w:r xml:space="preserve">
        <w:t> </w:t>
      </w:r>
      <w:r xml:space="preserve">
        <w:t> </w:t>
      </w:r>
      <w:r>
        <w:t xml:space="preserve">require that, when all votes are cast, the general custodian of election records and the testing board observe the tabulation of all ballots and compare the actual results to the expected results</w:t>
      </w:r>
      <w:r>
        <w:rPr>
          <w:u w:val="single"/>
        </w:rPr>
        <w:t xml:space="preserv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include the testing of optical scanners and ballot marking devices, if applicable to the system being tested;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require that each test ballot is marked and labeled as a test ballot to ensure that it is not used to cast votes in an election;</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require that, for a test ballot marked by hand, the votes are cast and verified by a two-person testing board team; and</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require that, if the general custodian of election records discovers a discrepancy in the actual and expected results under Subdivision (9), the general custodian of election records must: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reconcile or verify the discrepancy;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 a written explanation for the discrepancy;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publish the written explanation described by Paragraph (B) on the county's Internet website;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immediately following the completion of the test, conduct another test open to the public in accordance with the procedures provided by this section</w:t>
      </w:r>
      <w:r>
        <w:t xml:space="preserve">.</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For purposes of Subsection (c-1), a representative sample of voting system equipment consists of the lesser of 10 units of voting system equipment or five percent of the total number of units of voting system equipment to be used by the county in an election.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election that is ordered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