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89R8667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2164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employer incentive payments for child care for employees, including creating an employer child-care contribution partnership program and a franchise tax credit for taxable entities that make certain employer child-care contributions;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EMPLOYER CHILD-CARE CONTRIBUTION PARTNERSHIP PROGRAM</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B, Title 4, Labor Code, is amended by adding Chapter 318 to read as follows:</w:t>
      </w:r>
    </w:p>
    <w:p w:rsidR="003F3435" w:rsidRDefault="0032493E">
      <w:pPr>
        <w:spacing w:line="480" w:lineRule="auto"/>
        <w:jc w:val="center"/>
      </w:pPr>
      <w:r>
        <w:rPr>
          <w:u w:val="single"/>
        </w:rPr>
        <w:t xml:space="preserve">CHAPTER 318. </w:t>
      </w:r>
      <w:r>
        <w:rPr>
          <w:u w:val="single"/>
        </w:rPr>
        <w:t xml:space="preserve"> </w:t>
      </w:r>
      <w:r>
        <w:rPr>
          <w:u w:val="single"/>
        </w:rPr>
        <w:t xml:space="preserve">EMPLOYER CHILD-CARE CONTRIBUTION PARTNERSHIP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318.001.</w:t>
      </w:r>
      <w:r>
        <w:rPr>
          <w:u w:val="single"/>
        </w:rPr>
        <w:t xml:space="preserve"> </w:t>
      </w:r>
      <w:r>
        <w:rPr>
          <w:u w:val="single"/>
        </w:rPr>
        <w:t xml:space="preserve"> </w:t>
      </w:r>
      <w:r>
        <w:rPr>
          <w:u w:val="single"/>
        </w:rPr>
        <w:t xml:space="preserve">DEFINITION.  In this chapter, "program" means the employer child-care contribution partnership program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318.002.</w:t>
      </w:r>
      <w:r>
        <w:rPr>
          <w:u w:val="single"/>
        </w:rPr>
        <w:t xml:space="preserve"> </w:t>
      </w:r>
      <w:r>
        <w:rPr>
          <w:u w:val="single"/>
        </w:rPr>
        <w:t xml:space="preserve"> </w:t>
      </w:r>
      <w:r>
        <w:rPr>
          <w:u w:val="single"/>
        </w:rPr>
        <w:t xml:space="preserve">ESTABLISHMENT.  The commission shall establish and administer the employer child-care contribution partnership program to support families in this state in accessing high-quality child care by incentivizing eligible employers to contribute to eligible employee child-care costs and providing a state match for funds contributed by eligible employers.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318.003.</w:t>
      </w:r>
      <w:r>
        <w:rPr>
          <w:u w:val="single"/>
        </w:rPr>
        <w:t xml:space="preserve"> </w:t>
      </w:r>
      <w:r>
        <w:rPr>
          <w:u w:val="single"/>
        </w:rPr>
        <w:t xml:space="preserve"> </w:t>
      </w:r>
      <w:r>
        <w:rPr>
          <w:u w:val="single"/>
        </w:rPr>
        <w:t xml:space="preserve">ADMINISTRATION.  (a)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and establish procedures necessary to administer the program,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standardized agreements for use by employers, employees, and child-care providers to apply for and enroll in the program;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eligibility and income verification procedures for employees;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eligibility criteria for child-care providers, including quality standards;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procedures for notifying each relevant party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results of an eligibility determination;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party's enrollment in the program as soon as practicable after receiving and processing an agreement and determining each party's eligibility;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procedures for determining the amount of the state match in accordance with Section 318.009(b) and notifying the employee and the child-care provider regarding the amount;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procedures for prioritizing and approving agreements, including maintaining a waitlist;</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procedures for notifying the commission and the parties to an agreement regarding termination of the agreement by any party;</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procedures for notifying the commission and the parties to an agreement regarding nonpayment by any party;</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procedures for recouping state match money or a portion of state match money if there is an overpayment to a participating child-care provider;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criteria for disqualifying participants from the program;</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procedures for hearing appeals from program participants;</w:t>
      </w:r>
      <w:r>
        <w:t xml:space="preserve"> </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procedures for issuing and logging payments to a participating child-care provider; and</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criteria and procedures for modifying or terminating an agreement,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if the relationship between the employee and employer is severed;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an employer fails to make a contribution in accordance with the terms of an agreement;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if a child-care provider ceases participation or otherwise becomes ineligible to participate in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select an administration assistance organization described by Subsection (c);</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confidentiality protocols to safeguard the personal information of participating employers, employees, and child-care providers, including ensuring that an employee's personal information is not disclosed without the employee's written consent;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records regarding the balance of the program fund for each fiscal year and all payments made from the fund;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distribute to employers, employees, and child-care providers informational material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program's objectives, benefits, and eligibility requirements;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child-care assistance programs or benefits that may be available to an employee;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maintain a waitlist if the money in the program fund is insufficient to approve all agreements received and provide a state match in accordance with Section 318.009(b).</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commission shall convene a work group to assist the commission in developing the rules under Subsection (a).</w:t>
      </w:r>
      <w:r>
        <w:rPr>
          <w:u w:val="single"/>
        </w:rPr>
        <w:t xml:space="preserve"> </w:t>
      </w:r>
      <w:r>
        <w:rPr>
          <w:u w:val="single"/>
        </w:rPr>
        <w:t xml:space="preserve">The work group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child-care providers;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community stakeholders, including stakeholders with knowledge of or expertise in child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employers or members of associations representing employers;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at least one parent of a child who receives care from a child-care provider.</w:t>
      </w:r>
      <w:r>
        <w:t xml:space="preserve"> </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Subsection (a-1) and this subsection expire September 1, 2027.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delegate an administrative duty under the program to a division of the commission or the administration assistance organization described by Subsection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coordinate and share information with other state agencies;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procure grants or contracts, in accordance with other law, with third parties to administer the program or parts of the program, including an administration assistance organization described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be eligible for selection as an administration assistance organization, an organization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exempt from federal taxation under Section 501(a) of the Internal Revenue Code of 1986 by being listed as an exempt organization in Section 501(c)(3) of that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in good standing with the state;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able to administer elements of the program as determined by the comptroller, including the ability to process employer contribution payments made under Section 318.004.</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implement the program and issue a state match under Section 318.009(b) in a state fiscal year only if the legislature specifically appropriates money to the commission for that fiscal year for that purpose. </w:t>
      </w:r>
      <w:r>
        <w:rPr>
          <w:u w:val="single"/>
        </w:rPr>
        <w:t xml:space="preserve"> </w:t>
      </w:r>
      <w:r>
        <w:rPr>
          <w:u w:val="single"/>
        </w:rPr>
        <w:t xml:space="preserve">The commission may implement the program and issue a state match using other money available to the commission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318.004.</w:t>
      </w:r>
      <w:r>
        <w:rPr>
          <w:u w:val="single"/>
        </w:rPr>
        <w:t xml:space="preserve"> </w:t>
      </w:r>
      <w:r>
        <w:rPr>
          <w:u w:val="single"/>
        </w:rPr>
        <w:t xml:space="preserve"> </w:t>
      </w:r>
      <w:r>
        <w:rPr>
          <w:u w:val="single"/>
        </w:rPr>
        <w:t xml:space="preserve">EMPLOYER DUTIES. </w:t>
      </w:r>
      <w:r>
        <w:rPr>
          <w:u w:val="single"/>
        </w:rPr>
        <w:t xml:space="preserve"> </w:t>
      </w:r>
      <w:r>
        <w:rPr>
          <w:u w:val="single"/>
        </w:rPr>
        <w:t xml:space="preserve">An employer who provides child-care assistance to an employee as a benefit of employment may participate in the program by entering into an agreement described by Section 318.007.  The employer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at least $1,200 per year to or on behalf of an eligible employee for each child the employee has enrolled with a provider eligible under Section 318.006 for the employee's child-care costs as the employer contribution;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standardized agreement under Section 318.007;</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submit the agreement to the commission for verification of eligibility and approval;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submit any additional information the commission considers necessary;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 verification and approval of the agreement by the commission, make contributions to the employee's eligible child-care costs in accordance with commission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318.005.</w:t>
      </w:r>
      <w:r>
        <w:rPr>
          <w:u w:val="single"/>
        </w:rPr>
        <w:t xml:space="preserve"> </w:t>
      </w:r>
      <w:r>
        <w:rPr>
          <w:u w:val="single"/>
        </w:rPr>
        <w:t xml:space="preserve"> </w:t>
      </w:r>
      <w:r>
        <w:rPr>
          <w:u w:val="single"/>
        </w:rPr>
        <w:t xml:space="preserve">EMPLOYEE DUTIES.  (a)  An employee shall complete an agreement described by Section 318.007 and provide any additional information the commission considers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shall immediately notify the commission if a child for whom the employee receives a benefit under this chapter receives subsidized child care under the commission's subsidized child-care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employee shall pay the child-care provider the cost of child-care services not covered by the employer's contribution and the state match.</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318.006.</w:t>
      </w:r>
      <w:r>
        <w:rPr>
          <w:u w:val="single"/>
        </w:rPr>
        <w:t xml:space="preserve"> </w:t>
      </w:r>
      <w:r>
        <w:rPr>
          <w:u w:val="single"/>
        </w:rPr>
        <w:t xml:space="preserve"> </w:t>
      </w:r>
      <w:r>
        <w:rPr>
          <w:u w:val="single"/>
        </w:rPr>
        <w:t xml:space="preserve">PROVIDER ELIGIBILITY.  (a) </w:t>
      </w:r>
      <w:r>
        <w:rPr>
          <w:u w:val="single"/>
        </w:rPr>
        <w:t xml:space="preserve"> </w:t>
      </w:r>
      <w:r>
        <w:rPr>
          <w:u w:val="single"/>
        </w:rPr>
        <w:t xml:space="preserve">To be eligible to receive money under the program, a child-care provider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child-care facility or family home licensed under Chapter 42, Human Resources Code, including a facility operated by the employer;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high-quality program as determined by the commission;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comply with an agreement and provide information the commission considers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waive or modify the eligibility requirements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318.007.</w:t>
      </w:r>
      <w:r>
        <w:rPr>
          <w:u w:val="single"/>
        </w:rPr>
        <w:t xml:space="preserve"> </w:t>
      </w:r>
      <w:r>
        <w:rPr>
          <w:u w:val="single"/>
        </w:rPr>
        <w:t xml:space="preserve"> </w:t>
      </w:r>
      <w:r>
        <w:rPr>
          <w:u w:val="single"/>
        </w:rPr>
        <w:t xml:space="preserve">PROGRAM AGREEMENTS. </w:t>
      </w:r>
      <w:r>
        <w:rPr>
          <w:u w:val="single"/>
        </w:rPr>
        <w:t xml:space="preserve"> </w:t>
      </w:r>
      <w:r>
        <w:rPr>
          <w:u w:val="single"/>
        </w:rPr>
        <w:t xml:space="preserve">(a) </w:t>
      </w:r>
      <w:r>
        <w:rPr>
          <w:u w:val="single"/>
        </w:rPr>
        <w:t xml:space="preserve"> </w:t>
      </w:r>
      <w:r>
        <w:rPr>
          <w:u w:val="single"/>
        </w:rPr>
        <w:t xml:space="preserve">The commission shall create a standardized agreement for use by employers and employees participating in the program, to be completed and agreed to by each party.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create a standardized agreement for use by child-care providers participating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318.008.</w:t>
      </w:r>
      <w:r>
        <w:rPr>
          <w:u w:val="single"/>
        </w:rPr>
        <w:t xml:space="preserve"> </w:t>
      </w:r>
      <w:r>
        <w:rPr>
          <w:u w:val="single"/>
        </w:rPr>
        <w:t xml:space="preserve"> </w:t>
      </w:r>
      <w:r>
        <w:rPr>
          <w:u w:val="single"/>
        </w:rPr>
        <w:t xml:space="preserve">PROGRAM FUND.  (a) </w:t>
      </w:r>
      <w:r>
        <w:rPr>
          <w:u w:val="single"/>
        </w:rPr>
        <w:t xml:space="preserve"> </w:t>
      </w:r>
      <w:r>
        <w:rPr>
          <w:u w:val="single"/>
        </w:rPr>
        <w:t xml:space="preserve">The program fund is a dedicated account in the general revenue fund administered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by the legislature for deposit to the credit of the fund for the purposes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interest earned on the investment of money in the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proceeds of civil penalties collected under Section 318.011;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gifts, grants, and donations received by the commission for the purposes of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fund may be appropriated only to the commission for purposes authorized by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each state fiscal year and to the greatest extent practicable, at least 25 percent of the total amount appropriated from the fund for that year must be distributed under agreements with employers with fewer than 50 full-time employees.  For an employer that operates multiple locations or has common ownership or affiliates, each location is considered a separate employer for the purposes of calculating the number of full-time employees under this subsection.</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If in a state fiscal year there is money available from the allocation of money described by Subsection (d) after distributing money in the manner described by that subsection, the commission may distribute the money under agreements with any other eligible employers.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the state fiscal year ending August 31, 2026, not more than 10 percent of the total amount deposited to the credit of the fund in that fiscal year must be appropriated to the commission to establish the program. </w:t>
      </w:r>
      <w:r>
        <w:rPr>
          <w:u w:val="single"/>
        </w:rPr>
        <w:t xml:space="preserve"> </w:t>
      </w:r>
      <w:r>
        <w:rPr>
          <w:u w:val="single"/>
        </w:rPr>
        <w:t xml:space="preserve">In each subsequent state fiscal year, money in the fund may be appropriated to the commission to administer the program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total amount of money available for appropriation from the fund in that state fiscal year is more than $50 million, not more than five percent of that amount may be used to administer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total annual amount of money available for appropriation from the fund in that state fiscal year is more than $10 million but not more than $50 million, not more than 10 percent of that amount may be used to administer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total annual amount of money available for appropriation from the fund in that state fiscal year is not more than $10 million, not more than 15 percent of that amount may be used to administer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318.009.</w:t>
      </w:r>
      <w:r>
        <w:rPr>
          <w:u w:val="single"/>
        </w:rPr>
        <w:t xml:space="preserve"> </w:t>
      </w:r>
      <w:r>
        <w:rPr>
          <w:u w:val="single"/>
        </w:rPr>
        <w:t xml:space="preserve"> </w:t>
      </w:r>
      <w:r>
        <w:rPr>
          <w:u w:val="single"/>
        </w:rPr>
        <w:t xml:space="preserve">STATE MATCH.  (a)  On verifying the eligibility of an employer, employee, and child-care provider and receiving any required agreements, the commission shall issue a state match in accordance with this section from the program fund to a child-care provider in accordance with the terms of the agreement. </w:t>
      </w:r>
      <w:r>
        <w:rPr>
          <w:u w:val="single"/>
        </w:rPr>
        <w:t xml:space="preserve"> </w:t>
      </w:r>
      <w:r>
        <w:rPr>
          <w:u w:val="single"/>
        </w:rPr>
        <w:t xml:space="preserve">The commission may distribute the state match money directly or through a third-party vendor, as applicable.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approve an agreement and issue a state match only if there is sufficient money in the program fund to pay the costs under the agreement and the money has been appropriated to the commission for that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Subject to Subsections (b) and (e), the commission shall provide a state match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100 percent of the contribution made by the employee's employer if the employee has a median household income that is less than or equal to 100 percent of the median state household income;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75 percent of the contribution made by the employee's employer if the employee has a median household income that is greater than 100 percent and less than or equal to 200 percent of the median state household income;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50 percent of the contribution made by the employee's employer if the employee has a median household income that is greater than 200 percent and less than or equal to 300 percent of the median state household income.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match and an employer contribution issued under the program and administered by the commission may not be considered compensation for an employee's service.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amount of the state match issued under Subsection (c) may not exceed $3,600 per child for each employee.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total amount of the state match issued under the program may not exceed $25 million in a state fiscal biennium.</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318.010.</w:t>
      </w:r>
      <w:r>
        <w:rPr>
          <w:u w:val="single"/>
        </w:rPr>
        <w:t xml:space="preserve"> </w:t>
      </w:r>
      <w:r>
        <w:rPr>
          <w:u w:val="single"/>
        </w:rPr>
        <w:t xml:space="preserve"> </w:t>
      </w:r>
      <w:r>
        <w:rPr>
          <w:u w:val="single"/>
        </w:rPr>
        <w:t xml:space="preserve">REPORTS.  (a)  The commission shall publish and submit to the legislature a report detailing the efficacy of the program not later than December 15 of each even-numbered year. </w:t>
      </w:r>
      <w:r>
        <w:rPr>
          <w:u w:val="single"/>
        </w:rPr>
        <w:t xml:space="preserve"> </w:t>
      </w:r>
      <w:r>
        <w:rPr>
          <w:u w:val="single"/>
        </w:rPr>
        <w:t xml:space="preserve">The report must include the following information about the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appropriated to the program fund during the preceding state fiscal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number of standardized agreements submitted by employers;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total amount of state matches paid out of the program fund, disaggregated by county;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information regarding the size, geographical location, and industry type of employers who participated in the program;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number, license type, quality rating level, and geographical distribution of participating child-care providers;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average cost for services charged by child-care providers participating in the program and information regarding the amount by which those costs have increased or decreased during the most recent reporting period compared with previous reporting periods;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number and total dollar value of agreements not approved by the commission;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demographic information regarding employees participating in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 2026, the commission shall publish and submit to the legislature a report detailing the commission's plan for implementing the program. </w:t>
      </w:r>
      <w:r>
        <w:rPr>
          <w:u w:val="single"/>
        </w:rPr>
        <w:t xml:space="preserve"> </w:t>
      </w:r>
      <w:r>
        <w:rPr>
          <w:u w:val="single"/>
        </w:rPr>
        <w:t xml:space="preserve">This subsection expires September 1, 2026.</w:t>
      </w:r>
    </w:p>
    <w:p w:rsidR="003F3435" w:rsidRDefault="0032493E">
      <w:pPr>
        <w:spacing w:line="480" w:lineRule="auto"/>
        <w:ind w:firstLine="720"/>
        <w:jc w:val="both"/>
      </w:pPr>
      <w:r>
        <w:rPr>
          <w:u w:val="single"/>
        </w:rPr>
        <w:t xml:space="preserve">Sec.</w:t>
      </w:r>
      <w:r>
        <w:rPr>
          <w:u w:val="single"/>
        </w:rPr>
        <w:t xml:space="preserve"> </w:t>
      </w:r>
      <w:r>
        <w:rPr>
          <w:u w:val="single"/>
        </w:rPr>
        <w:t xml:space="preserve">318.011.</w:t>
      </w:r>
      <w:r>
        <w:rPr>
          <w:u w:val="single"/>
        </w:rPr>
        <w:t xml:space="preserve"> </w:t>
      </w:r>
      <w:r>
        <w:rPr>
          <w:u w:val="single"/>
        </w:rPr>
        <w:t xml:space="preserve"> </w:t>
      </w:r>
      <w:r>
        <w:rPr>
          <w:u w:val="single"/>
        </w:rPr>
        <w:t xml:space="preserve">FALSE INFORMATION; CIVIL PENALTY.  A person who intentionally provides false information to the commission for purposes of receiving the benefits of the program shall be subject to a civil penalty of not more than $500 per violation. </w:t>
      </w:r>
      <w:r>
        <w:rPr>
          <w:u w:val="single"/>
        </w:rPr>
        <w:t xml:space="preserve"> </w:t>
      </w:r>
      <w:r>
        <w:rPr>
          <w:u w:val="single"/>
        </w:rPr>
        <w:t xml:space="preserve">All money collected as a result of penalties assessed under this section shall be paid into the state treasury and credited to the program fund.</w:t>
      </w:r>
    </w:p>
    <w:p w:rsidR="003F3435" w:rsidRDefault="0032493E">
      <w:pPr>
        <w:spacing w:line="480" w:lineRule="auto"/>
        <w:jc w:val="center"/>
      </w:pPr>
      <w:r>
        <w:t xml:space="preserve">ARTICLE 2. </w:t>
      </w:r>
      <w:r>
        <w:t xml:space="preserve"> </w:t>
      </w:r>
      <w:r>
        <w:t xml:space="preserve">FRANCHISE TAX CREDIT FOR CHILD-CARE CONTRIBUTION</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Chapter 171, Tax Code, is amended by adding Subchapter N-1 to read as follows:</w:t>
      </w:r>
    </w:p>
    <w:p w:rsidR="003F3435" w:rsidRDefault="0032493E">
      <w:pPr>
        <w:spacing w:line="480" w:lineRule="auto"/>
        <w:jc w:val="center"/>
      </w:pPr>
      <w:r>
        <w:rPr>
          <w:u w:val="single"/>
        </w:rPr>
        <w:t xml:space="preserve">SUBCHAPTER N-1. TAX CREDIT FOR CHILD-CARE CONTRIBUTION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171.721.</w:t>
      </w:r>
      <w:r>
        <w:rPr>
          <w:u w:val="single"/>
        </w:rPr>
        <w:t xml:space="preserve"> </w:t>
      </w:r>
      <w:r>
        <w:rPr>
          <w:u w:val="single"/>
        </w:rPr>
        <w:t xml:space="preserve"> </w:t>
      </w:r>
      <w:r>
        <w:rPr>
          <w:u w:val="single"/>
        </w:rPr>
        <w:t xml:space="preserve">DEFINITION.  In this subchapter, "child-care contribution" means the dollar amount of a contribution made by a taxable entity to an employee of the entity for use by the employee to secure child care at a child-care facility or family home licensed under Chapter 42, Human Resources Code, including a licensed child-care facility operated by the entity. The term does not include wages paid by the taxable entity to the employee or a payment to the employee that is considered compensation for the employee's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171.722.</w:t>
      </w:r>
      <w:r>
        <w:rPr>
          <w:u w:val="single"/>
        </w:rPr>
        <w:t xml:space="preserve"> </w:t>
      </w:r>
      <w:r>
        <w:rPr>
          <w:u w:val="single"/>
        </w:rPr>
        <w:t xml:space="preserve"> </w:t>
      </w:r>
      <w:r>
        <w:rPr>
          <w:u w:val="single"/>
        </w:rPr>
        <w:t xml:space="preserve">ENTITLEMENT TO CREDIT. </w:t>
      </w:r>
      <w:r>
        <w:rPr>
          <w:u w:val="single"/>
        </w:rPr>
        <w:t xml:space="preserve"> </w:t>
      </w:r>
      <w:r>
        <w:rPr>
          <w:u w:val="single"/>
        </w:rPr>
        <w:t xml:space="preserve">A taxable entity is entitled to a credit in the amount and under the conditions provided by this subchapter against the tax imposed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171.723.</w:t>
      </w:r>
      <w:r>
        <w:rPr>
          <w:u w:val="single"/>
        </w:rPr>
        <w:t xml:space="preserve"> </w:t>
      </w:r>
      <w:r>
        <w:rPr>
          <w:u w:val="single"/>
        </w:rPr>
        <w:t xml:space="preserve"> </w:t>
      </w:r>
      <w:r>
        <w:rPr>
          <w:u w:val="single"/>
        </w:rPr>
        <w:t xml:space="preserve">AMOUNT OF CREDIT; LIMITATION. </w:t>
      </w:r>
      <w:r>
        <w:rPr>
          <w:u w:val="single"/>
        </w:rPr>
        <w:t xml:space="preserve"> </w:t>
      </w:r>
      <w:r>
        <w:rPr>
          <w:u w:val="single"/>
        </w:rPr>
        <w:t xml:space="preserve">(a) </w:t>
      </w:r>
      <w:r>
        <w:rPr>
          <w:u w:val="single"/>
        </w:rPr>
        <w:t xml:space="preserve"> </w:t>
      </w:r>
      <w:r>
        <w:rPr>
          <w:u w:val="single"/>
        </w:rPr>
        <w:t xml:space="preserve">Subject to Subsections (b) and (c), the amount of the credit a taxable entity may claim on a report is equal to the total amount of child-care contributions paid by the entity during the period on which the report is based. </w:t>
      </w:r>
      <w:r>
        <w:rPr>
          <w:u w:val="single"/>
        </w:rPr>
        <w:t xml:space="preserve"> </w:t>
      </w:r>
      <w:r>
        <w:rPr>
          <w:u w:val="single"/>
        </w:rPr>
        <w:t xml:space="preserve">For purposes of computing the total amount of child-care contributions paid by the taxable entity, a child-care contribution in an amount that exceeds $3,600 for a child is considered to be a child-care contribution in the amount of $3,600 for that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total credit claimed on a report, including the amount of any carryforward under Section 171.724, may not exceed the amount of franchise tax due for the report after applying all other applicable credits.</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of credits that may be awarded under Subsection (a) in a state fiscal year may not exceed $25 million.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by rule shall prescribe procedures by which the comptroller will allocate the amount of credits available under Subsection (c). The procedures must provide that credits are allocated to taxable entities that applied for the credit on a pro rata basis.</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171.724.</w:t>
      </w:r>
      <w:r>
        <w:rPr>
          <w:u w:val="single"/>
        </w:rPr>
        <w:t xml:space="preserve"> </w:t>
      </w:r>
      <w:r>
        <w:rPr>
          <w:u w:val="single"/>
        </w:rPr>
        <w:t xml:space="preserve"> </w:t>
      </w:r>
      <w:r>
        <w:rPr>
          <w:u w:val="single"/>
        </w:rPr>
        <w:t xml:space="preserve">CARRYFORWARD.  (a) </w:t>
      </w:r>
      <w:r>
        <w:rPr>
          <w:u w:val="single"/>
        </w:rPr>
        <w:t xml:space="preserve"> </w:t>
      </w:r>
      <w:r>
        <w:rPr>
          <w:u w:val="single"/>
        </w:rPr>
        <w:t xml:space="preserve">If a taxable entity is eligible for a credit that exceeds the limitation under Section 171.723(b), the entity may carry the unused credit forward for not more than five consecutive reports.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carryforward is considered the remaining portion of a credit that cannot be claimed on a report because of the limitation under Section 171.723(b).</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Credits, including a carryforward, are considered to be used in the following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carryforward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credit for the period on which the report is based.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171.725.</w:t>
      </w:r>
      <w:r>
        <w:rPr>
          <w:u w:val="single"/>
        </w:rPr>
        <w:t xml:space="preserve"> </w:t>
      </w:r>
      <w:r>
        <w:rPr>
          <w:u w:val="single"/>
        </w:rPr>
        <w:t xml:space="preserve"> </w:t>
      </w:r>
      <w:r>
        <w:rPr>
          <w:u w:val="single"/>
        </w:rPr>
        <w:t xml:space="preserve">APPLICATION FOR CREDIT. </w:t>
      </w:r>
      <w:r>
        <w:rPr>
          <w:u w:val="single"/>
        </w:rPr>
        <w:t xml:space="preserve"> </w:t>
      </w:r>
      <w:r>
        <w:rPr>
          <w:u w:val="single"/>
        </w:rPr>
        <w:t xml:space="preserve">(a) </w:t>
      </w:r>
      <w:r>
        <w:rPr>
          <w:u w:val="single"/>
        </w:rPr>
        <w:t xml:space="preserve"> </w:t>
      </w:r>
      <w:r>
        <w:rPr>
          <w:u w:val="single"/>
        </w:rPr>
        <w:t xml:space="preserve">A taxable entity must apply for a credit under this subchapter on or with the report for the period for which the credit is claimed.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taxable entity must apply for the credit in the manner prescribed by the comptroller and include with the application any information requested by the comptroller to determine whether the entity is eligible for the credit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may award a credit to a taxable entity that applies for the credit under Subsection (a) of this section if the taxable entity is eligible for the credit and the credit is available under Section 171.723(c). </w:t>
      </w:r>
      <w:r>
        <w:rPr>
          <w:u w:val="single"/>
        </w:rPr>
        <w:t xml:space="preserve"> </w:t>
      </w:r>
      <w:r>
        <w:rPr>
          <w:u w:val="single"/>
        </w:rPr>
        <w:t xml:space="preserve">The comptroller has discretion in determining whether to grant or deny an application for a credit.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notify a taxable entity in writing of the comptroller's decision to grant or deny the application submitted under Subsection (a). </w:t>
      </w:r>
      <w:r>
        <w:rPr>
          <w:u w:val="single"/>
        </w:rPr>
        <w:t xml:space="preserve"> </w:t>
      </w:r>
      <w:r>
        <w:rPr>
          <w:u w:val="single"/>
        </w:rPr>
        <w:t xml:space="preserve">If the comptroller denies a taxable entity's application, the comptroller shall include in the notice of denial the reasons for the comptroller's decision.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171.726.</w:t>
      </w:r>
      <w:r>
        <w:rPr>
          <w:u w:val="single"/>
        </w:rPr>
        <w:t xml:space="preserve"> </w:t>
      </w:r>
      <w:r>
        <w:rPr>
          <w:u w:val="single"/>
        </w:rPr>
        <w:t xml:space="preserve"> </w:t>
      </w:r>
      <w:r>
        <w:rPr>
          <w:u w:val="single"/>
        </w:rPr>
        <w:t xml:space="preserve">SALE OR ASSIGNMENT OF CREDIT.  (a)  A taxable entity that makes a child-care contribution may sell or assign all or part of the credit that may be claimed for that contribution to one or more taxable entities, and any taxable entity to which all or part of the credit is sold or assigned may sell or assign all or part of the credit to another taxable entity. </w:t>
      </w:r>
      <w:r>
        <w:rPr>
          <w:u w:val="single"/>
        </w:rPr>
        <w:t xml:space="preserve"> </w:t>
      </w:r>
      <w:r>
        <w:rPr>
          <w:u w:val="single"/>
        </w:rPr>
        <w:t xml:space="preserve">There is no limit on the total number of transactions for the sale or assignment of all or part of the total credit authorized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taxable entity that sells or assigns a credit under this section and the taxable entity to which the credit is sold or assigned shall jointly submit written notice of the sale or assignment to the comptroller not later than the 30th day after the date of the sale or assignment. 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the credit was originally established;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of the sale or assignment;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amount of the credit sold or assigned and the remaining period during which it may be used;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names, addresses, and federal tax identification numbers of the taxable entity that sold or assigned the credit or part of the credit and the taxable entity to which the credit or part of the credit was sold or assigned;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amount of the credit owned by the selling or assigning taxable entity before the sale or assignment, and the amount the selling or assigning taxable entity retained, if any, after the sale or assignment.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sale or assignment of a credit in accordance with this section does not extend the period for which a credit may be carried forward.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After a taxable entity claims a credit for a child-care contribution under this subchapter, another entity may not use the same expenditure as the basis for another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171.727.</w:t>
      </w:r>
      <w:r>
        <w:rPr>
          <w:u w:val="single"/>
        </w:rPr>
        <w:t xml:space="preserve"> </w:t>
      </w:r>
      <w:r>
        <w:rPr>
          <w:u w:val="single"/>
        </w:rPr>
        <w:t xml:space="preserve"> </w:t>
      </w:r>
      <w:r>
        <w:rPr>
          <w:u w:val="single"/>
        </w:rPr>
        <w:t xml:space="preserve">RULES.  The comptroller shall adopt rules necessary to implement and administer this subchapter.</w:t>
      </w:r>
    </w:p>
    <w:p w:rsidR="003F3435" w:rsidRDefault="0032493E">
      <w:pPr>
        <w:spacing w:line="480" w:lineRule="auto"/>
        <w:jc w:val="center"/>
      </w:pPr>
      <w:r>
        <w:t xml:space="preserve">ARTICLE 3. </w:t>
      </w:r>
      <w:r>
        <w:t xml:space="preserve"> </w:t>
      </w:r>
      <w:r>
        <w:t xml:space="preserve">TRANSITION AND EFFECTIVE DATE</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Subchapter N-1, Chapter 171, Tax Code, as added by this Act, applies only to a report originally due on or after January 1, 2026.</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(a)</w:t>
      </w:r>
      <w:r xml:space="preserve">
        <w:t> </w:t>
      </w:r>
      <w:r xml:space="preserve">
        <w:t> </w:t>
      </w:r>
      <w:r>
        <w:t xml:space="preserve">Except as provided by Subsection (b) of this section, this Act takes effect September 1, 2025.</w:t>
      </w:r>
    </w:p>
    <w:p w:rsidR="003F3435" w:rsidRDefault="0032493E">
      <w:pPr>
        <w:spacing w:line="480" w:lineRule="auto"/>
        <w:ind w:firstLine="720"/>
        <w:jc w:val="both"/>
      </w:pPr>
      <w:r>
        <w:t xml:space="preserve">(b)</w:t>
      </w:r>
      <w:r xml:space="preserve">
        <w:t> </w:t>
      </w:r>
      <w:r xml:space="preserve">
        <w:t> </w:t>
      </w:r>
      <w:r>
        <w:t xml:space="preserve">Subchapter N-1, Chapter 171, Tax Code, as added by 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