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89R11072 RAL-F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Ward Johnson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4261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licensing of certain social workers; imposing a fee.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G, Chapter 505, Occupations Code, is amended by adding Section 505.355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505.355.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ALTERNATIVES TO EXAMINATION.  (a)  The executive council by rule shall establish alternative methods, other than an examination, of examining the competency of an applicant for a baccalaureate or master social worker license who has failed the applicable examination two or more times. </w:t>
      </w:r>
      <w:r>
        <w:rPr>
          <w:u w:val="single"/>
        </w:rPr>
        <w:t xml:space="preserve"> </w:t>
      </w:r>
      <w:r>
        <w:rPr>
          <w:u w:val="single"/>
        </w:rPr>
        <w:t xml:space="preserve">The rules adopted under this subsection must set a fee for the administration of the alternative method of examining competency. </w:t>
      </w:r>
      <w:r>
        <w:rPr>
          <w:u w:val="single"/>
        </w:rPr>
        <w:t xml:space="preserve"> </w:t>
      </w:r>
      <w:r>
        <w:rPr>
          <w:u w:val="single"/>
        </w:rPr>
        <w:t xml:space="preserve">In adopting the rules, the executive council shall consider the recommendations of the work group established under Subsection (b).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executive council shall establish a work group to solicit input from stakeholders and make recommendations on the development and implementation of alternative methods under Subsection (a).  The work group must consist of persons with a background in social work.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Not later than January 1, 2026, the Texas Behavioral Health Executive Council shall adopt the rules required by Section 505.355, Occupations Code, as added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4261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