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89R4719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2112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certain criminal offenses related to cultivated oyster mariculture;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75.0107, Parks and Wildlife Code, is amended by amending Subsection (b) and adding Subsections (b-1) and (b-2) to read as follows:</w:t>
      </w:r>
    </w:p>
    <w:p w:rsidR="003F3435" w:rsidRDefault="0032493E">
      <w:pPr>
        <w:spacing w:line="480" w:lineRule="auto"/>
        <w:ind w:firstLine="720"/>
        <w:jc w:val="both"/>
      </w:pPr>
      <w:r>
        <w:t xml:space="preserve">(b)</w:t>
      </w:r>
      <w:r xml:space="preserve">
        <w:t> </w:t>
      </w:r>
      <w:r xml:space="preserve">
        <w:t> </w:t>
      </w:r>
      <w:r>
        <w:t xml:space="preserve">A person </w:t>
      </w:r>
      <w:r>
        <w:rPr>
          <w:u w:val="single"/>
        </w:rPr>
        <w:t xml:space="preserve">commits an offense if the person</w:t>
      </w:r>
      <w:r>
        <w:t xml:space="preserve"> [</w:t>
      </w:r>
      <w:r>
        <w:rPr>
          <w:strike/>
        </w:rPr>
        <w:t xml:space="preserve">who</w:t>
      </w:r>
      <w:r>
        <w:t xml:space="preserve">] violates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Section 75.0104(a) or 75.0106</w:t>
      </w:r>
      <w:r>
        <w:rPr>
          <w:u w:val="single"/>
        </w:rPr>
        <w:t xml:space="preserve">;</w:t>
      </w:r>
      <w: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a rule adopted under this chapter</w:t>
      </w:r>
      <w:r>
        <w:rPr>
          <w:u w:val="single"/>
        </w:rP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An</w:t>
      </w:r>
      <w:r>
        <w:t xml:space="preserve"> [</w:t>
      </w:r>
      <w:r>
        <w:rPr>
          <w:strike/>
        </w:rPr>
        <w:t xml:space="preserve">commits an</w:t>
      </w:r>
      <w:r>
        <w:t xml:space="preserve">] offense </w:t>
      </w:r>
      <w:r>
        <w:rPr>
          <w:u w:val="single"/>
        </w:rPr>
        <w:t xml:space="preserve">under Subsection (b)(1)</w:t>
      </w:r>
      <w:r>
        <w:t xml:space="preserve"> [</w:t>
      </w:r>
      <w:r>
        <w:rPr>
          <w:strike/>
        </w:rPr>
        <w:t xml:space="preserve">that</w:t>
      </w:r>
      <w:r>
        <w:t xml:space="preserve">] is a Class B Parks and Wildlife Code misdemeanor</w:t>
      </w:r>
      <w:r>
        <w:rPr>
          <w:u w:val="single"/>
        </w:rPr>
        <w:t xml:space="preserve">, except that the offense is a Class A Parks and Wildlife Code misdemeanor if it is shown on the trial of the offense that the defendant has been previously convicted of an offense under Subsection (b)(1) during the five-year period preceding the date of the trial of the current offense.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An offense under Subsection (b)(2) is a Class C Parks and Wildlife Code misdemeanor, except that the offense is a Class B Parks and Wildlife Code misdemeanor if it is shown on the trial of the offense that the defendant has been previously convicted of an offense under Subsection (b)(2) two or more times during the five-year period preceding the date of the trial of the current offense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