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89R8788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1803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franchise tax credit for taxable entities that subsidize child-care costs of the entities' employees.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171, Tax Code, is amended by adding Subchapter W to read as follows:</w:t>
      </w:r>
    </w:p>
    <w:p w:rsidR="003F3435" w:rsidRDefault="0032493E">
      <w:pPr>
        <w:spacing w:line="480" w:lineRule="auto"/>
        <w:jc w:val="center"/>
      </w:pPr>
      <w:r>
        <w:rPr>
          <w:u w:val="single"/>
        </w:rPr>
        <w:t xml:space="preserve">SUBCHAPTER W.</w:t>
      </w:r>
      <w:r>
        <w:rPr>
          <w:u w:val="single"/>
        </w:rPr>
        <w:t xml:space="preserve"> </w:t>
      </w:r>
      <w:r>
        <w:rPr>
          <w:u w:val="single"/>
        </w:rPr>
        <w:t xml:space="preserve"> </w:t>
      </w:r>
      <w:r>
        <w:rPr>
          <w:u w:val="single"/>
        </w:rPr>
        <w:t xml:space="preserve">TAX CREDIT FOR CHILD-CARE SUBSIDY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171.9261.</w:t>
      </w:r>
      <w:r>
        <w:rPr>
          <w:u w:val="single"/>
        </w:rPr>
        <w:t xml:space="preserve"> </w:t>
      </w:r>
      <w:r>
        <w:rPr>
          <w:u w:val="single"/>
        </w:rPr>
        <w:t xml:space="preserve"> </w:t>
      </w:r>
      <w:r>
        <w:rPr>
          <w:u w:val="single"/>
        </w:rPr>
        <w:t xml:space="preserve">DEFINITION.  In this subchapter, "employee" means an individual who performs services for an employer for compensation under an oral or written contract of hire, whether express or implied. </w:t>
      </w:r>
      <w:r>
        <w:rPr>
          <w:u w:val="single"/>
        </w:rPr>
        <w:t xml:space="preserve"> </w:t>
      </w:r>
      <w:r>
        <w:rPr>
          <w:u w:val="single"/>
        </w:rPr>
        <w:t xml:space="preserve">The term includes an independent contractor.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171.9262.</w:t>
      </w:r>
      <w:r>
        <w:rPr>
          <w:u w:val="single"/>
        </w:rPr>
        <w:t xml:space="preserve"> </w:t>
      </w:r>
      <w:r>
        <w:rPr>
          <w:u w:val="single"/>
        </w:rPr>
        <w:t xml:space="preserve"> </w:t>
      </w:r>
      <w:r>
        <w:rPr>
          <w:u w:val="single"/>
        </w:rPr>
        <w:t xml:space="preserve">ENTITLEMENT TO CREDIT. </w:t>
      </w:r>
      <w:r>
        <w:rPr>
          <w:u w:val="single"/>
        </w:rPr>
        <w:t xml:space="preserve"> </w:t>
      </w:r>
      <w:r>
        <w:rPr>
          <w:u w:val="single"/>
        </w:rPr>
        <w:t xml:space="preserve">A taxable entity is entitled to a credit in the amount and under the conditions provided by this subchapter against the tax imposed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171.9263.</w:t>
      </w:r>
      <w:r>
        <w:rPr>
          <w:u w:val="single"/>
        </w:rPr>
        <w:t xml:space="preserve"> </w:t>
      </w:r>
      <w:r>
        <w:rPr>
          <w:u w:val="single"/>
        </w:rPr>
        <w:t xml:space="preserve"> </w:t>
      </w:r>
      <w:r>
        <w:rPr>
          <w:u w:val="single"/>
        </w:rPr>
        <w:t xml:space="preserve">QUALIFICATION.  A taxable entity qualifies for a credit under this subchapter if the taxable entity subsidizes at least $2,400 of the annual cost incurred by each employee of the entity to obtain child care during the employee's normal working hours 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child-care facility licensed under Chapter 42, Human Resources Code, including a facility located on the employer's premises;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registered or listed family home under Chapter 42, Human Resources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171.9264.</w:t>
      </w:r>
      <w:r>
        <w:rPr>
          <w:u w:val="single"/>
        </w:rPr>
        <w:t xml:space="preserve"> </w:t>
      </w:r>
      <w:r>
        <w:rPr>
          <w:u w:val="single"/>
        </w:rPr>
        <w:t xml:space="preserve"> </w:t>
      </w:r>
      <w:r>
        <w:rPr>
          <w:u w:val="single"/>
        </w:rPr>
        <w:t xml:space="preserve">AMOUNT OF CREDIT; LIMITATION. </w:t>
      </w:r>
      <w:r>
        <w:rPr>
          <w:u w:val="single"/>
        </w:rPr>
        <w:t xml:space="preserve"> </w:t>
      </w:r>
      <w:r>
        <w:rPr>
          <w:u w:val="single"/>
        </w:rPr>
        <w:t xml:space="preserve">(a)  Subject to Subsections (b) and (c), the amount of a taxable entity's credit for a report is equal to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the subsidies described by Section 171.9263 the entity paid during the period on which the report is based;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four percent of the amount of the franchise tax due for the report after applying all other applicable credits.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total credit claimed on a report, including the amount of any carryforward under Section 171.9265, may not exceed the amount of franchise tax due for the report after applying all other applicable credits.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of credits that may be awarded under Subsection (a) in a state fiscal year may not exceed $20 million.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by rule shall prescribe procedures by which the comptroller will allocate the amount of credits available under Subsection (c). The procedures must provide that credits are allocated to taxable entities that applied for the credit on a pro rata basis.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171.9265.</w:t>
      </w:r>
      <w:r>
        <w:rPr>
          <w:u w:val="single"/>
        </w:rPr>
        <w:t xml:space="preserve"> </w:t>
      </w:r>
      <w:r>
        <w:rPr>
          <w:u w:val="single"/>
        </w:rPr>
        <w:t xml:space="preserve"> </w:t>
      </w:r>
      <w:r>
        <w:rPr>
          <w:u w:val="single"/>
        </w:rPr>
        <w:t xml:space="preserve">CARRYFORWARD.  (a) </w:t>
      </w:r>
      <w:r>
        <w:rPr>
          <w:u w:val="single"/>
        </w:rPr>
        <w:t xml:space="preserve"> </w:t>
      </w:r>
      <w:r>
        <w:rPr>
          <w:u w:val="single"/>
        </w:rPr>
        <w:t xml:space="preserve">If a taxable entity is eligible for a credit that exceeds the limitation under Section 171.9264(b), the entity may carry the unused credit forward for not more than two consecutive reports.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carryforward is considered the remaining portion of a credit that cannot be claimed on a report because of the limitation under Section 171.9264(b).</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Credits, including a carryforward, are considered to be used in the following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carryforward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credit for the period on which the report is based.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171.9266.</w:t>
      </w:r>
      <w:r>
        <w:rPr>
          <w:u w:val="single"/>
        </w:rPr>
        <w:t xml:space="preserve"> </w:t>
      </w:r>
      <w:r>
        <w:rPr>
          <w:u w:val="single"/>
        </w:rPr>
        <w:t xml:space="preserve"> </w:t>
      </w:r>
      <w:r>
        <w:rPr>
          <w:u w:val="single"/>
        </w:rPr>
        <w:t xml:space="preserve">APPLICATION FOR CREDIT. </w:t>
      </w:r>
      <w:r>
        <w:rPr>
          <w:u w:val="single"/>
        </w:rPr>
        <w:t xml:space="preserve"> </w:t>
      </w:r>
      <w:r>
        <w:rPr>
          <w:u w:val="single"/>
        </w:rPr>
        <w:t xml:space="preserve">A taxable entity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for a credit under this subchapter on or with the report for which the credit is claimed and in the manner prescribed by the comptroller;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with the application any information requested by the comptroller to determine the entity's eligibility for and the amount of the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171.9267.</w:t>
      </w:r>
      <w:r>
        <w:rPr>
          <w:u w:val="single"/>
        </w:rPr>
        <w:t xml:space="preserve"> </w:t>
      </w:r>
      <w:r>
        <w:rPr>
          <w:u w:val="single"/>
        </w:rPr>
        <w:t xml:space="preserve"> </w:t>
      </w:r>
      <w:r>
        <w:rPr>
          <w:u w:val="single"/>
        </w:rPr>
        <w:t xml:space="preserve">ASSIGNMENT PROHIBITED; EXCEPTION. </w:t>
      </w:r>
      <w:r>
        <w:rPr>
          <w:u w:val="single"/>
        </w:rPr>
        <w:t xml:space="preserve"> </w:t>
      </w:r>
      <w:r>
        <w:rPr>
          <w:u w:val="single"/>
        </w:rPr>
        <w:t xml:space="preserve">A taxable entity may not convey, assign, or transfer the credit allowed under this subchapter to another taxable entity unless substantially all of the assets of the taxable entity are conveyed, assigned, or transferred in the same transaction.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171.9268.</w:t>
      </w:r>
      <w:r>
        <w:rPr>
          <w:u w:val="single"/>
        </w:rPr>
        <w:t xml:space="preserve"> </w:t>
      </w:r>
      <w:r>
        <w:rPr>
          <w:u w:val="single"/>
        </w:rPr>
        <w:t xml:space="preserve"> </w:t>
      </w:r>
      <w:r>
        <w:rPr>
          <w:u w:val="single"/>
        </w:rPr>
        <w:t xml:space="preserve">RULES. </w:t>
      </w:r>
      <w:r>
        <w:rPr>
          <w:u w:val="single"/>
        </w:rPr>
        <w:t xml:space="preserve"> </w:t>
      </w:r>
      <w:r>
        <w:rPr>
          <w:u w:val="single"/>
        </w:rPr>
        <w:t xml:space="preserve">The comptroller shall adopt rules necessary to implement and administer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 report originally due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