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89R15567 RDR-D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Tinderholt</w:t>
      </w:r>
      <w:r xml:space="preserve">
        <w:tab wTab="150" tlc="none" cTlc="0"/>
      </w:r>
      <w:r>
        <w:t xml:space="preserve">H.B.</w:t>
      </w:r>
      <w:r xml:space="preserve">
        <w:t> </w:t>
      </w:r>
      <w:r>
        <w:t xml:space="preserve">No.</w:t>
      </w:r>
      <w:r xml:space="preserve">
        <w:t> </w:t>
      </w:r>
      <w:r>
        <w:t xml:space="preserve">3559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consideration of certain factors regarding student financial assistance by public institutions of higher education.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56, Education Code, is amended by adding Section 56.010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56.010.</w:t>
      </w:r>
      <w:r>
        <w:rPr>
          <w:u w:val="single"/>
        </w:rPr>
        <w:t xml:space="preserve"> </w:t>
      </w:r>
      <w:r>
        <w:rPr>
          <w:u w:val="single"/>
        </w:rPr>
        <w:t xml:space="preserve"> </w:t>
      </w:r>
      <w:r>
        <w:rPr>
          <w:u w:val="single"/>
        </w:rPr>
        <w:t xml:space="preserve">CONSIDERATION OF CERTAIN FACTORS REGARDING STUDENT FINANCIAL ASSISTANCE PROHIBITED.  Notwithstanding any other provision of this code, an institution of higher education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 student financial assistance based on race, sex, gender, or sexual orientation;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 for or advertise student financial assistance awarded based on race, sex, gender, or sexual orientation.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56.010, Education Code, as added by this Act, applies beginning with student financial assistance paid for, advertised, or awarded by a public institution of higher education for the 2026 fall semester. </w:t>
      </w:r>
      <w:r>
        <w:t xml:space="preserve"> </w:t>
      </w:r>
      <w:r>
        <w:t xml:space="preserve">Student financial assistance paid for, advertised, or awarded for a term or semester before the 2026 fall semester is governed by the law in effect on the date on which the student financial assistance was paid for, advertised, or awarded,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