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89R10939 DNC-F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Oliverson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3414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preferred provider benefit plan out-of-pocket expense credits for payments made by an insured directly to a physician providing direct primary care.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1301.140, Insurance Code, is amended by adding Subsection (a-1)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(a-1)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For purposes of Subsection (a), an insurer who provides coverage for primary care services shall treat a direct fee charged by a physician who provides direct primary care as a fee for a medically necessary covered medical or health care service or supply. </w:t>
      </w:r>
      <w:r>
        <w:rPr>
          <w:u w:val="single"/>
        </w:rPr>
        <w:t xml:space="preserve"> </w:t>
      </w:r>
      <w:r>
        <w:rPr>
          <w:u w:val="single"/>
        </w:rPr>
        <w:t xml:space="preserve">In this subsection, "direct fee" and "direct primary care" have the meanings assigned by Section 162.251, Occupations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1301.140(a-1), Insurance Code, as added by this Act, applies only to a preferred provider benefit plan that is delivered, issued for delivery, or renewed on or after January 1, 2026.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3414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