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89R6822 RAL-F</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Hayes</w:t>
      </w:r>
      <w:r xml:space="preserve">
        <w:tab wTab="150" tlc="none" cTlc="0"/>
      </w:r>
      <w:r>
        <w:t xml:space="preserve">H.B.</w:t>
      </w:r>
      <w:r xml:space="preserve">
        <w:t> </w:t>
      </w:r>
      <w:r>
        <w:t xml:space="preserve">No.</w:t>
      </w:r>
      <w:r xml:space="preserve">
        <w:t> </w:t>
      </w:r>
      <w:r>
        <w:t xml:space="preserve">3405</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contents of a trust accounting.</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113.151, Property Code, is amended by adding Subsection (c) to read as follows:</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Notwithstanding Section 113.152(b), on a showing of good cause, the court may compel the trustee to include in a written statement of account required by the court under Subsection (a) or (b) an allocation of certain receipts and disbursements to principal and income regardless of whether the distribution standard and beneficiaries are the same for principal and income.</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113.152, Property Code, is amended to read as follows:</w:t>
      </w:r>
    </w:p>
    <w:p w:rsidR="003F3435" w:rsidRDefault="0032493E">
      <w:pPr>
        <w:spacing w:line="480" w:lineRule="auto"/>
        <w:ind w:firstLine="720"/>
        <w:jc w:val="both"/>
      </w:pPr>
      <w:r>
        <w:t xml:space="preserve">Sec.</w:t>
      </w:r>
      <w:r xml:space="preserve">
        <w:t> </w:t>
      </w:r>
      <w:r>
        <w:t xml:space="preserve">113.152.</w:t>
      </w:r>
      <w:r xml:space="preserve">
        <w:t> </w:t>
      </w:r>
      <w:r xml:space="preserve">
        <w:t> </w:t>
      </w:r>
      <w:r>
        <w:t xml:space="preserve">CONTENTS OF ACCOUNTING.  </w:t>
      </w:r>
      <w:r>
        <w:rPr>
          <w:u w:val="single"/>
        </w:rPr>
        <w:t xml:space="preserve">(a)</w:t>
      </w:r>
      <w:r>
        <w:t xml:space="preserve">  A written statement of accounts shall show:</w:t>
      </w:r>
    </w:p>
    <w:p w:rsidR="003F3435" w:rsidRDefault="0032493E">
      <w:pPr>
        <w:spacing w:line="480" w:lineRule="auto"/>
        <w:ind w:firstLine="1440"/>
        <w:jc w:val="both"/>
      </w:pPr>
      <w:r>
        <w:t xml:space="preserve">(1)</w:t>
      </w:r>
      <w:r xml:space="preserve">
        <w:t> </w:t>
      </w:r>
      <w:r xml:space="preserve">
        <w:t> </w:t>
      </w:r>
      <w:r>
        <w:t xml:space="preserve">all trust property that has come to the trustee's knowledge or into the trustee's possession and that has not been previously listed or inventoried as property of the trust;</w:t>
      </w:r>
    </w:p>
    <w:p w:rsidR="003F3435" w:rsidRDefault="0032493E">
      <w:pPr>
        <w:spacing w:line="480" w:lineRule="auto"/>
        <w:ind w:firstLine="1440"/>
        <w:jc w:val="both"/>
      </w:pPr>
      <w:r>
        <w:t xml:space="preserve">(2)</w:t>
      </w:r>
      <w:r xml:space="preserve">
        <w:t> </w:t>
      </w:r>
      <w:r xml:space="preserve">
        <w:t> </w:t>
      </w:r>
      <w:r>
        <w:t xml:space="preserve">a complete account of receipts, disbursements, and other transactions regarding the trust property for the period covered by the account, including their source and nature, with </w:t>
      </w:r>
      <w:r>
        <w:rPr>
          <w:u w:val="single"/>
        </w:rPr>
        <w:t xml:space="preserve">each receipt and disbursement allocated to</w:t>
      </w:r>
      <w:r>
        <w:t xml:space="preserve"> [</w:t>
      </w:r>
      <w:r>
        <w:rPr>
          <w:strike/>
        </w:rPr>
        <w:t xml:space="preserve">receipts of</w:t>
      </w:r>
      <w:r>
        <w:t xml:space="preserve">] principal </w:t>
      </w:r>
      <w:r>
        <w:rPr>
          <w:u w:val="single"/>
        </w:rPr>
        <w:t xml:space="preserve">or</w:t>
      </w:r>
      <w:r>
        <w:t xml:space="preserve"> [</w:t>
      </w:r>
      <w:r>
        <w:rPr>
          <w:strike/>
        </w:rPr>
        <w:t xml:space="preserve">and</w:t>
      </w:r>
      <w:r>
        <w:t xml:space="preserve">] income</w:t>
      </w:r>
      <w:r>
        <w:rPr>
          <w:u w:val="single"/>
        </w:rPr>
        <w:t xml:space="preserve">, subject to Subsection (b)</w:t>
      </w:r>
      <w:r>
        <w:t xml:space="preserve"> [</w:t>
      </w:r>
      <w:r>
        <w:rPr>
          <w:strike/>
        </w:rPr>
        <w:t xml:space="preserve">shown separately</w:t>
      </w:r>
      <w:r>
        <w:t xml:space="preserve">];</w:t>
      </w:r>
    </w:p>
    <w:p w:rsidR="003F3435" w:rsidRDefault="0032493E">
      <w:pPr>
        <w:spacing w:line="480" w:lineRule="auto"/>
        <w:ind w:firstLine="1440"/>
        <w:jc w:val="both"/>
      </w:pPr>
      <w:r>
        <w:t xml:space="preserve">(3)</w:t>
      </w:r>
      <w:r xml:space="preserve">
        <w:t> </w:t>
      </w:r>
      <w:r xml:space="preserve">
        <w:t> </w:t>
      </w:r>
      <w:r>
        <w:t xml:space="preserve">a listing of all property being administered, with an adequate description of each asset;</w:t>
      </w:r>
    </w:p>
    <w:p w:rsidR="003F3435" w:rsidRDefault="0032493E">
      <w:pPr>
        <w:spacing w:line="480" w:lineRule="auto"/>
        <w:ind w:firstLine="1440"/>
        <w:jc w:val="both"/>
      </w:pPr>
      <w:r>
        <w:t xml:space="preserve">(4)</w:t>
      </w:r>
      <w:r xml:space="preserve">
        <w:t> </w:t>
      </w:r>
      <w:r xml:space="preserve">
        <w:t> </w:t>
      </w:r>
      <w:r>
        <w:t xml:space="preserve">the cash balance on hand and the name and location of the depository where the balance is kept; and</w:t>
      </w:r>
    </w:p>
    <w:p w:rsidR="003F3435" w:rsidRDefault="0032493E">
      <w:pPr>
        <w:spacing w:line="480" w:lineRule="auto"/>
        <w:ind w:firstLine="1440"/>
        <w:jc w:val="both"/>
      </w:pPr>
      <w:r>
        <w:t xml:space="preserve">(5)</w:t>
      </w:r>
      <w:r xml:space="preserve">
        <w:t> </w:t>
      </w:r>
      <w:r xml:space="preserve">
        <w:t> </w:t>
      </w:r>
      <w:r>
        <w:t xml:space="preserve">all known liabilities owed by the trust.</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trustee is not required to allocate a receipt or disbursement to principal or income under Subsection (a)(2) if the distribution standard and beneficiaries are the same for both principal and income.</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The changes in law made by this Act apply only to a demand for accounting made on or after the effective date of this Act. A demand for accounting made before the effective date of this Act is governed by the law in effect immediately before the effective date of this Act, and the former law is continued in effect for that purpose.</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3405</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