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89R12965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H.B.</w:t>
      </w:r>
      <w:r xml:space="preserve">
        <w:t> </w:t>
      </w:r>
      <w:r>
        <w:t xml:space="preserve">No.</w:t>
      </w:r>
      <w:r xml:space="preserve">
        <w:t> </w:t>
      </w:r>
      <w:r>
        <w:t xml:space="preserve">3336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alcoholic beverage tax credit for certain liquor or malt beverage byproducts donated for agricultural use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5, Alcoholic Beverage Code, is amended by adding Chapter 207 to read as follows:</w:t>
      </w:r>
    </w:p>
    <w:p w:rsidR="003F3435" w:rsidRDefault="0032493E">
      <w:pPr>
        <w:spacing w:line="480" w:lineRule="auto"/>
        <w:jc w:val="center"/>
      </w:pPr>
      <w:r>
        <w:rPr>
          <w:u w:val="single"/>
        </w:rPr>
        <w:t xml:space="preserve">CHAPTER 207. </w:t>
      </w:r>
      <w:r>
        <w:rPr>
          <w:u w:val="single"/>
        </w:rPr>
        <w:t xml:space="preserve"> </w:t>
      </w:r>
      <w:r>
        <w:rPr>
          <w:u w:val="single"/>
        </w:rPr>
        <w:t xml:space="preserve">TAX CREDIT FOR DONATION OF CERTAIN BYPRODUCTS FOR AGRICULTURAL USE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207.01.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taxpayer" means a person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pays a tax under this title and holds: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permit under Chapter 14 or 37;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license under Chapter 62, 63, or 74;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pays a tax under this title on the first sale of liquor or a malt beverage that is imported into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"Spent grain byproduct" means the byproduct material remaining from grain used to produce liquor or malt beverages.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207.02.</w:t>
      </w:r>
      <w:r>
        <w:rPr>
          <w:u w:val="single"/>
        </w:rPr>
        <w:t xml:space="preserve"> </w:t>
      </w:r>
      <w:r>
        <w:rPr>
          <w:u w:val="single"/>
        </w:rPr>
        <w:t xml:space="preserve"> </w:t>
      </w:r>
      <w:r>
        <w:rPr>
          <w:u w:val="single"/>
        </w:rPr>
        <w:t xml:space="preserve">ELIGIBILITY FOR CREDIT.  An eligible taxpayer is entitled to a credit in the amount and under the conditions provided by this chapter against taxes paid under this title.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207.03.</w:t>
      </w:r>
      <w:r>
        <w:rPr>
          <w:u w:val="single"/>
        </w:rPr>
        <w:t xml:space="preserve"> </w:t>
      </w:r>
      <w:r>
        <w:rPr>
          <w:u w:val="single"/>
        </w:rPr>
        <w:t xml:space="preserve"> </w:t>
      </w:r>
      <w:r>
        <w:rPr>
          <w:u w:val="single"/>
        </w:rPr>
        <w:t xml:space="preserve">AMOUNT OF CREDIT; LIMITATION. </w:t>
      </w:r>
      <w:r>
        <w:rPr>
          <w:u w:val="single"/>
        </w:rPr>
        <w:t xml:space="preserve"> </w:t>
      </w:r>
      <w:r>
        <w:rPr>
          <w:u w:val="single"/>
        </w:rPr>
        <w:t xml:space="preserve">(a) </w:t>
      </w:r>
      <w:r>
        <w:rPr>
          <w:u w:val="single"/>
        </w:rPr>
        <w:t xml:space="preserve"> </w:t>
      </w:r>
      <w:r>
        <w:rPr>
          <w:u w:val="single"/>
        </w:rPr>
        <w:t xml:space="preserve">Subject to Subsection (b), the amount of an eligible taxpayer's credit for a state fiscal year is equal to the product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$0.08;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pounds dry weight of spent grain byproduct donated by the taxpayer during the state fiscal year: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agricultural use, including for use in composting or as animal feed;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a location in this state that is not more than 100 miles from the location where the spent grain byproduct was used to produce liquor or a malt beverage.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eligible taxpayer may not claim in a state fiscal year a credit under this chapter that exceeds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$30,000;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taxes paid by the taxpayer under this title during the state fiscal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207.04.</w:t>
      </w:r>
      <w:r>
        <w:rPr>
          <w:u w:val="single"/>
        </w:rPr>
        <w:t xml:space="preserve"> </w:t>
      </w:r>
      <w:r>
        <w:rPr>
          <w:u w:val="single"/>
        </w:rPr>
        <w:t xml:space="preserve"> </w:t>
      </w:r>
      <w:r>
        <w:rPr>
          <w:u w:val="single"/>
        </w:rPr>
        <w:t xml:space="preserve">CERTIFICATE OF ELIGIBILITY.  (a) </w:t>
      </w:r>
      <w:r>
        <w:rPr>
          <w:u w:val="single"/>
        </w:rPr>
        <w:t xml:space="preserve"> </w:t>
      </w:r>
      <w:r>
        <w:rPr>
          <w:u w:val="single"/>
        </w:rPr>
        <w:t xml:space="preserve">Before a taxpayer may apply for a credit under this chapter, the taxpayer must request a certificate of eligibility from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receipt of a request under Subsection (a),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whether the taxpayer is an eligible taxpayer;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commission determines that the taxpayer is an eligible taxpayer: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determine the amount of the credit to which the taxpayer would be entitled under Section 207.03(a), notwithstanding the limitation prescribed by Subsection (b) of that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issue the requested certificate of eligibility to the taxpayer, which must state the amount of the credit determined under Paragraph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request from a taxpayer information reasonably necessary to make a determination under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may adopt rules and procedures necessary to implement and administer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207.05.</w:t>
      </w:r>
      <w:r>
        <w:rPr>
          <w:u w:val="single"/>
        </w:rPr>
        <w:t xml:space="preserve"> </w:t>
      </w:r>
      <w:r>
        <w:rPr>
          <w:u w:val="single"/>
        </w:rPr>
        <w:t xml:space="preserve"> </w:t>
      </w:r>
      <w:r>
        <w:rPr>
          <w:u w:val="single"/>
        </w:rPr>
        <w:t xml:space="preserve">APPLICATION FOR CREDIT.  (a) </w:t>
      </w:r>
      <w:r>
        <w:rPr>
          <w:u w:val="single"/>
        </w:rPr>
        <w:t xml:space="preserve"> </w:t>
      </w:r>
      <w:r>
        <w:rPr>
          <w:u w:val="single"/>
        </w:rPr>
        <w:t xml:space="preserve">A taxpayer must apply for a credit under this chapter in the manner prescribed by the comptroller and include with the application a certificate of eligibility issued under Section 207.04.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award a credit to a taxpayer who submits an application that complies with the provisions of this section in an amount equal to the amount stated on the certificate of eligibility included with the application, subject to the limitation prescribed by Section 207.03(b).</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may adopt rules and procedures necessary to implement and administer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taxpayer may apply for a credit under Chapter 207, Alcoholic Beverage Code, as added by this Act, only for a donation made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207, Alcoholic Beverage Code, as added by this Act, applies only to a tax originally due under Title 5, Alcoholic Beverage Code,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3336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