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89R4245 SCR-D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Darby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3044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periodic elimination of generic transmission constraints in the ERCOT power region.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39, Utilities Code, is amended by adding Section 39.171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39.171.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GENERIC TRANSMISSION CONSTRAINT ELIMINATION.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section, "generic transmission constraint" means a defined group of transmission lines connecting two areas of the ERCOT power grid for which the independent organization certified under Section 39.151 for the ERCOT power region has assigned a power flow limit to maintain grid stability.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 by rule shall require the independent organization certified under Section 39.151 for the ERCOT power region to implement a program to eliminate each generic transmission constraint not later than the 10th anniversary of the date on which the generic transmission constraint was established.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3044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