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89R11473 JDK-D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Dutton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2933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restoration of civil rights to a criminal defendant.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Article 48.05(a)(2), Code of Criminal Procedure, is amended to read as follows: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This article applies to: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a federal offense, other than an offense involving:</w:t>
      </w:r>
    </w:p>
    <w:p w:rsidR="003F3435" w:rsidRDefault="0032493E">
      <w:pPr>
        <w:spacing w:line="480" w:lineRule="auto"/>
        <w:ind w:firstLine="2880"/>
        <w:jc w:val="both"/>
      </w:pPr>
      <w:r>
        <w:t xml:space="preserve">(i)</w:t>
      </w:r>
      <w:r xml:space="preserve">
        <w:t> </w:t>
      </w:r>
      <w:r xml:space="preserve">
        <w:t> </w:t>
      </w:r>
      <w:r>
        <w:t xml:space="preserve">violence or the threat of violence;</w:t>
      </w:r>
    </w:p>
    <w:p w:rsidR="003F3435" w:rsidRDefault="0032493E">
      <w:pPr>
        <w:spacing w:line="480" w:lineRule="auto"/>
        <w:ind w:firstLine="2880"/>
        <w:jc w:val="both"/>
      </w:pPr>
      <w:r>
        <w:t xml:space="preserve">(ii)</w:t>
      </w:r>
      <w:r xml:space="preserve">
        <w:t> </w:t>
      </w:r>
      <w:r xml:space="preserve">
        <w:t> </w:t>
      </w:r>
      <w:r>
        <w:t xml:space="preserve">drugs; or</w:t>
      </w:r>
    </w:p>
    <w:p w:rsidR="003F3435" w:rsidRDefault="0032493E">
      <w:pPr>
        <w:spacing w:line="480" w:lineRule="auto"/>
        <w:ind w:firstLine="2880"/>
        <w:jc w:val="both"/>
      </w:pPr>
      <w:r>
        <w:t xml:space="preserve">(iii)</w:t>
      </w:r>
      <w:r xml:space="preserve">
        <w:t> </w:t>
      </w:r>
      <w:r xml:space="preserve">
        <w:t> </w:t>
      </w:r>
      <w:r>
        <w:t xml:space="preserve">firearms; [</w:t>
      </w:r>
      <w:r>
        <w:rPr>
          <w:strike/>
        </w:rPr>
        <w:t xml:space="preserve">and</w:t>
      </w:r>
      <w:r>
        <w:t xml:space="preserve">]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an offense under the laws of another country, other than an offense involving:</w:t>
      </w:r>
    </w:p>
    <w:p w:rsidR="003F3435" w:rsidRDefault="0032493E">
      <w:pPr>
        <w:spacing w:line="480" w:lineRule="auto"/>
        <w:ind w:firstLine="2880"/>
        <w:jc w:val="both"/>
      </w:pPr>
      <w:r>
        <w:t xml:space="preserve">(i)</w:t>
      </w:r>
      <w:r xml:space="preserve">
        <w:t> </w:t>
      </w:r>
      <w:r xml:space="preserve">
        <w:t> </w:t>
      </w:r>
      <w:r>
        <w:t xml:space="preserve">violence or the threat of violence;</w:t>
      </w:r>
    </w:p>
    <w:p w:rsidR="003F3435" w:rsidRDefault="0032493E">
      <w:pPr>
        <w:spacing w:line="480" w:lineRule="auto"/>
        <w:ind w:firstLine="2880"/>
        <w:jc w:val="both"/>
      </w:pPr>
      <w:r>
        <w:t xml:space="preserve">(ii)</w:t>
      </w:r>
      <w:r xml:space="preserve">
        <w:t> </w:t>
      </w:r>
      <w:r xml:space="preserve">
        <w:t> </w:t>
      </w:r>
      <w:r>
        <w:t xml:space="preserve">drugs; or</w:t>
      </w:r>
    </w:p>
    <w:p w:rsidR="003F3435" w:rsidRDefault="0032493E">
      <w:pPr>
        <w:spacing w:line="480" w:lineRule="auto"/>
        <w:ind w:firstLine="2880"/>
        <w:jc w:val="both"/>
      </w:pPr>
      <w:r>
        <w:t xml:space="preserve">(iii)</w:t>
      </w:r>
      <w:r xml:space="preserve">
        <w:t> </w:t>
      </w:r>
      <w:r xml:space="preserve">
        <w:t> </w:t>
      </w:r>
      <w:r>
        <w:t xml:space="preserve">firearms, if the elements of the offense are substantially similar to elements of an offense under the laws of this state punishable as a felony</w:t>
      </w:r>
      <w:r>
        <w:rPr>
          <w:u w:val="single"/>
        </w:rPr>
        <w:t xml:space="preserve">; and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(C)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an offense under the laws of this state, other than an offense involving:</w:t>
      </w:r>
    </w:p>
    <w:p w:rsidR="003F3435" w:rsidRDefault="0032493E">
      <w:pPr>
        <w:spacing w:line="480" w:lineRule="auto"/>
        <w:ind w:firstLine="2880"/>
        <w:jc w:val="both"/>
      </w:pPr>
      <w:r>
        <w:rPr>
          <w:u w:val="single"/>
        </w:rPr>
        <w:t xml:space="preserve">(i)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violence or the threat of violence;</w:t>
      </w:r>
    </w:p>
    <w:p w:rsidR="003F3435" w:rsidRDefault="0032493E">
      <w:pPr>
        <w:spacing w:line="480" w:lineRule="auto"/>
        <w:ind w:firstLine="2880"/>
        <w:jc w:val="both"/>
      </w:pPr>
      <w:r>
        <w:rPr>
          <w:u w:val="single"/>
        </w:rPr>
        <w:t xml:space="preserve">(ii)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drugs; or</w:t>
      </w:r>
    </w:p>
    <w:p w:rsidR="003F3435" w:rsidRDefault="0032493E">
      <w:pPr>
        <w:spacing w:line="480" w:lineRule="auto"/>
        <w:ind w:firstLine="2880"/>
        <w:jc w:val="both"/>
      </w:pPr>
      <w:r>
        <w:rPr>
          <w:u w:val="single"/>
        </w:rPr>
        <w:t xml:space="preserve">(iii)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firearms, if the offense is punishable as a felony</w:t>
      </w:r>
      <w:r>
        <w:t xml:space="preserve">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Article 48.05(b), Code of Criminal Procedure,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An individual may not apply for restoration of civil rights under this article unless: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individual has completed the sentence for the offense; </w:t>
      </w:r>
      <w:r>
        <w:rPr>
          <w:u w:val="single"/>
        </w:rPr>
        <w:t xml:space="preserve">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conviction occurred[</w:t>
      </w:r>
      <w:r>
        <w:rPr>
          <w:strike/>
        </w:rPr>
        <w:t xml:space="preserve">:</w:t>
      </w:r>
    </w:p>
    <w:p w:rsidR="003F3435" w:rsidRDefault="0032493E">
      <w:pPr>
        <w:spacing w:line="480" w:lineRule="auto"/>
        <w:ind w:firstLine="2160"/>
        <w:jc w:val="both"/>
      </w:pPr>
      <w:r>
        <w:t xml:space="preserve">[</w:t>
      </w:r>
      <w:r>
        <w:rPr>
          <w:strike/>
        </w:rPr>
        <w:t xml:space="preserve">(A)</w:t>
      </w:r>
      <w:r>
        <w:t xml:space="preserve">]</w:t>
      </w:r>
      <w:r xml:space="preserve">
        <w:t> </w:t>
      </w:r>
      <w:r xml:space="preserve">
        <w:t> </w:t>
      </w:r>
      <w:r>
        <w:t xml:space="preserve">three or more years before the date of application[</w:t>
      </w:r>
      <w:r>
        <w:rPr>
          <w:strike/>
        </w:rPr>
        <w:t xml:space="preserve">, if the offense is a federal offense; or</w:t>
      </w:r>
    </w:p>
    <w:p w:rsidR="003F3435" w:rsidRDefault="0032493E">
      <w:pPr>
        <w:spacing w:line="480" w:lineRule="auto"/>
        <w:ind w:firstLine="2160"/>
        <w:jc w:val="both"/>
      </w:pPr>
      <w:r>
        <w:t xml:space="preserve">[</w:t>
      </w:r>
      <w:r>
        <w:rPr>
          <w:strike/>
        </w:rPr>
        <w:t xml:space="preserve">(B)</w:t>
      </w:r>
      <w:r xml:space="preserve">
        <w:rPr>
          <w:strike/>
        </w:rPr>
        <w:t> </w:t>
      </w:r>
      <w:r xml:space="preserve">
        <w:rPr>
          <w:strike/>
        </w:rPr>
        <w:t> </w:t>
      </w:r>
      <w:r>
        <w:rPr>
          <w:strike/>
        </w:rPr>
        <w:t xml:space="preserve">two or more years before the date of application, if the offense is an offense under the laws of another country;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[</w:t>
      </w:r>
      <w:r>
        <w:rPr>
          <w:strike/>
        </w:rPr>
        <w:t xml:space="preserve">(3)</w:t>
      </w:r>
      <w:r xml:space="preserve">
        <w:rPr>
          <w:strike/>
        </w:rPr>
        <w:t> </w:t>
      </w:r>
      <w:r xml:space="preserve">
        <w:rPr>
          <w:strike/>
        </w:rPr>
        <w:t> </w:t>
      </w:r>
      <w:r>
        <w:rPr>
          <w:strike/>
        </w:rPr>
        <w:t xml:space="preserve">the individual has not been convicted at any other time of an offense under the laws of this state, another state, or the United States</w:t>
      </w:r>
      <w:r>
        <w:t xml:space="preserve">].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This Act applies to a defendant who is convicted of an offense before, on, or after the effective date of this Act.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4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2933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