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Zwiener</w:t>
      </w:r>
      <w:r xml:space="preserve">
        <w:tab wTab="150" tlc="none" cTlc="0"/>
      </w:r>
      <w:r>
        <w:t xml:space="preserve">H.B.</w:t>
      </w:r>
      <w:r xml:space="preserve">
        <w:t> </w:t>
      </w:r>
      <w:r>
        <w:t xml:space="preserve">No.</w:t>
      </w:r>
      <w:r xml:space="preserve">
        <w:t> </w:t>
      </w:r>
      <w:r>
        <w:t xml:space="preserve">2608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consideration by the Texas Commission on Environmental Quality of alternative waste collection, treatment, and disposal options before issuing permits to discharge certain waste.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26.0282, Water Code, is amended to read as follows:</w:t>
      </w:r>
    </w:p>
    <w:p w:rsidR="003F3435" w:rsidRDefault="0032493E">
      <w:pPr>
        <w:spacing w:line="480" w:lineRule="auto"/>
        <w:ind w:firstLine="720"/>
        <w:jc w:val="both"/>
      </w:pPr>
      <w:r>
        <w:t xml:space="preserve">Sec.</w:t>
      </w:r>
      <w:r xml:space="preserve">
        <w:t> </w:t>
      </w:r>
      <w:r>
        <w:t xml:space="preserve">26.0282.</w:t>
      </w:r>
      <w:r xml:space="preserve">
        <w:t> </w:t>
      </w:r>
      <w:r xml:space="preserve">
        <w:t> </w:t>
      </w:r>
      <w:r>
        <w:t xml:space="preserve">CONSIDERATION OF NEED AND REGIONAL TREATMENT OPTIONS.  </w:t>
      </w:r>
      <w:r>
        <w:rPr>
          <w:u w:val="single"/>
        </w:rPr>
        <w:t xml:space="preserve">(a)</w:t>
      </w:r>
      <w:r>
        <w:t xml:space="preserve">  In considering the issuance, amendment, or renewal of a permit to discharge waste, the commission may deny or alter the terms and conditions of the proposed permit, amendment, or renewal based on consideration of need, including the expected volume and quality of the influent and the availability of existing or proposed areawide or regional waste collection, treatment, and disposal systems not designated as such by commission order pursuant to provisions of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may not issue a permit to discharge waste unless the applicant demonstrates to the commission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it is not economically feasible for another holder</w:t>
      </w:r>
    </w:p>
    <w:p w:rsidR="003F3435" w:rsidRDefault="0032493E">
      <w:pPr>
        <w:spacing w:line="480" w:lineRule="auto"/>
        <w:jc w:val="both"/>
      </w:pPr>
      <w:r>
        <w:rPr>
          <w:u w:val="single"/>
        </w:rPr>
        <w:t xml:space="preserve">of a permit issued under this chapter to collect, treat, and dispose of the waste proposed to be discharged by the applicant;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that it will treat and discharge waste to a higher water quality standard than the waste would otherwise be treated to if another holder of a permit issued under this chapter were to collect, treat, and dispose of the waste proposed to be discharged by the applicant.</w:t>
      </w:r>
    </w:p>
    <w:p w:rsidR="003F3435" w:rsidRDefault="0032493E">
      <w:pPr>
        <w:spacing w:line="480" w:lineRule="auto"/>
        <w:ind w:firstLine="720"/>
        <w:jc w:val="both"/>
      </w:pPr>
      <w:r>
        <w:rPr>
          <w:u w:val="single"/>
        </w:rPr>
        <w:t xml:space="preserve">(c)</w:t>
      </w:r>
      <w:r xml:space="preserve">
        <w:t> </w:t>
      </w:r>
      <w:r xml:space="preserve">
        <w:t> </w:t>
      </w:r>
      <w:r>
        <w:t xml:space="preserve">This section is expressly directed to the control and </w:t>
      </w:r>
      <w:r>
        <w:t xml:space="preserve">treatment of conventional pollutants normally found in domestic wastewater.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26.0282, Water Code, as amended by this Act, applies only to an application for the issuance of a permit that is filed with the Texas Commission on Environmental Quality on or after the effective date of this Act.  An application for a permit filed before the effective date of this Act is governed by the law in effect on the date of the filing,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2608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