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89R9003 JBD-D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Harrison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2574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vote required to approve the issuance of general obligation bonds by a political subdivision.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1253, Government Code, is amended by adding Section 1253.004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1253.004.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SUPERMAJORITY VOTE OF VOTERS REQUIRED TO APPROVE GENERAL OBLIGATION BONDS.  Notwithstanding any other law, a political subdivision may not issue general obligation bonds unless at least 60 percent of the voters at the election called to authorize the issuance vote in favor of the issuance.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1253.004, Government Code, as added by this Act, applies only to general obligation bonds authorized to be issued by the governing body of a political subdivision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2574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