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236FB" w:rsidRDefault="002236FB" w:rsidP="000F1DF9">
      <w:pPr>
        <w:spacing w:after="0" w:line="240" w:lineRule="auto"/>
        <w:jc w:val="center"/>
        <w:rPr>
          <w:rFonts w:cs="Times New Roman"/>
          <w:b/>
          <w:szCs w:val="24"/>
          <w:u w:val="single"/>
        </w:rPr>
      </w:pPr>
      <w:sdt>
        <w:sdtPr>
          <w:rPr>
            <w:rFonts w:cs="Times New Roman"/>
            <w:b/>
            <w:szCs w:val="24"/>
            <w:u w:val="single"/>
          </w:rPr>
          <w:alias w:val="Document Header"/>
          <w:tag w:val="HeaderContentControl"/>
          <w:id w:val="1182780330"/>
          <w:lock w:val="sdtContentLocked"/>
          <w:placeholder>
            <w:docPart w:val="B56313082CCE4178BBE3EDDA9A1095F2"/>
          </w:placeholder>
        </w:sdtPr>
        <w:sdtContent>
          <w:r w:rsidRPr="005C2A78">
            <w:rPr>
              <w:rFonts w:cs="Times New Roman"/>
              <w:b/>
              <w:szCs w:val="24"/>
              <w:u w:val="single"/>
            </w:rPr>
            <w:t>BILL ANALYSIS</w:t>
          </w:r>
        </w:sdtContent>
      </w:sdt>
    </w:p>
    <w:p w:rsidR="002236FB" w:rsidRPr="00585C31" w:rsidRDefault="002236FB" w:rsidP="000F1DF9">
      <w:pPr>
        <w:spacing w:after="0" w:line="240" w:lineRule="auto"/>
        <w:rPr>
          <w:rFonts w:cs="Times New Roman"/>
          <w:szCs w:val="24"/>
        </w:rPr>
      </w:pPr>
    </w:p>
    <w:p w:rsidR="002236FB" w:rsidRPr="00585C31" w:rsidRDefault="002236FB" w:rsidP="000F1DF9">
      <w:pPr>
        <w:spacing w:after="0" w:line="240" w:lineRule="auto"/>
        <w:rPr>
          <w:rFonts w:cs="Times New Roman"/>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18"/>
        <w:gridCol w:w="6858"/>
      </w:tblGrid>
      <w:tr w:rsidR="002236FB" w:rsidTr="000F1DF9">
        <w:tc>
          <w:tcPr>
            <w:tcW w:w="2718" w:type="dxa"/>
          </w:tcPr>
          <w:p w:rsidR="002236FB" w:rsidRPr="005C2A78" w:rsidRDefault="002236FB" w:rsidP="006D756B">
            <w:pPr>
              <w:rPr>
                <w:rFonts w:cs="Times New Roman"/>
                <w:szCs w:val="24"/>
              </w:rPr>
            </w:pPr>
            <w:sdt>
              <w:sdtPr>
                <w:rPr>
                  <w:rFonts w:cs="Times New Roman"/>
                  <w:szCs w:val="24"/>
                </w:rPr>
                <w:alias w:val="Agency Title"/>
                <w:tag w:val="AgencyTitleContentControl"/>
                <w:id w:val="1920747753"/>
                <w:lock w:val="sdtContentLocked"/>
                <w:placeholder>
                  <w:docPart w:val="DAF50AA56C08436D81A02F353F3115B9"/>
                </w:placeholder>
              </w:sdtPr>
              <w:sdtEndPr>
                <w:rPr>
                  <w:rFonts w:cstheme="minorBidi"/>
                  <w:szCs w:val="22"/>
                </w:rPr>
              </w:sdtEndPr>
              <w:sdtContent>
                <w:r>
                  <w:rPr>
                    <w:rFonts w:cs="Times New Roman"/>
                    <w:szCs w:val="24"/>
                  </w:rPr>
                  <w:t>Senate Research Center</w:t>
                </w:r>
              </w:sdtContent>
            </w:sdt>
          </w:p>
        </w:tc>
        <w:tc>
          <w:tcPr>
            <w:tcW w:w="6858" w:type="dxa"/>
          </w:tcPr>
          <w:p w:rsidR="002236FB" w:rsidRPr="00FF6471" w:rsidRDefault="002236FB" w:rsidP="000F1DF9">
            <w:pPr>
              <w:jc w:val="right"/>
              <w:rPr>
                <w:rFonts w:cs="Times New Roman"/>
                <w:szCs w:val="24"/>
              </w:rPr>
            </w:pPr>
            <w:sdt>
              <w:sdtPr>
                <w:rPr>
                  <w:rFonts w:cs="Times New Roman"/>
                  <w:szCs w:val="24"/>
                </w:rPr>
                <w:alias w:val="Bill Number"/>
                <w:tag w:val="BillNumberOne"/>
                <w:id w:val="-410784069"/>
                <w:lock w:val="sdtContentLocked"/>
                <w:placeholder>
                  <w:docPart w:val="AA8B0479196047B1B9E1EB664C82ED6A"/>
                </w:placeholder>
              </w:sdtPr>
              <w:sdtContent>
                <w:r>
                  <w:rPr>
                    <w:rFonts w:cs="Times New Roman"/>
                    <w:szCs w:val="24"/>
                  </w:rPr>
                  <w:t>S.B. 1164</w:t>
                </w:r>
              </w:sdtContent>
            </w:sdt>
          </w:p>
        </w:tc>
      </w:tr>
      <w:tr w:rsidR="002236FB" w:rsidTr="000F1DF9">
        <w:sdt>
          <w:sdtPr>
            <w:rPr>
              <w:rFonts w:cs="Times New Roman"/>
              <w:szCs w:val="24"/>
            </w:rPr>
            <w:alias w:val="TLCNumber"/>
            <w:tag w:val="TLCNumber"/>
            <w:id w:val="-542600604"/>
            <w:lock w:val="sdtLocked"/>
            <w:placeholder>
              <w:docPart w:val="CACCB339BBB94BE48514BDF6126271AF"/>
            </w:placeholder>
          </w:sdtPr>
          <w:sdtContent>
            <w:tc>
              <w:tcPr>
                <w:tcW w:w="2718" w:type="dxa"/>
              </w:tcPr>
              <w:p w:rsidR="002236FB" w:rsidRPr="000F1DF9" w:rsidRDefault="002236FB" w:rsidP="00C65088">
                <w:pPr>
                  <w:rPr>
                    <w:rFonts w:cs="Times New Roman"/>
                    <w:szCs w:val="24"/>
                  </w:rPr>
                </w:pPr>
                <w:r w:rsidRPr="002E6401">
                  <w:rPr>
                    <w:rFonts w:cs="Times New Roman"/>
                    <w:szCs w:val="24"/>
                  </w:rPr>
                  <w:t>89R5562 EAS-D</w:t>
                </w:r>
              </w:p>
            </w:tc>
          </w:sdtContent>
        </w:sdt>
        <w:tc>
          <w:tcPr>
            <w:tcW w:w="6858" w:type="dxa"/>
          </w:tcPr>
          <w:p w:rsidR="002236FB" w:rsidRPr="005C2A78" w:rsidRDefault="002236FB" w:rsidP="00073EDD">
            <w:pPr>
              <w:jc w:val="right"/>
              <w:rPr>
                <w:rFonts w:cs="Times New Roman"/>
                <w:szCs w:val="24"/>
              </w:rPr>
            </w:pPr>
            <w:sdt>
              <w:sdtPr>
                <w:rPr>
                  <w:rFonts w:cs="Times New Roman"/>
                  <w:szCs w:val="24"/>
                </w:rPr>
                <w:alias w:val="Author Label"/>
                <w:tag w:val="By"/>
                <w:id w:val="72399597"/>
                <w:lock w:val="sdtLocked"/>
                <w:placeholder>
                  <w:docPart w:val="CF1D734810B842F7BB2845ADC6764ACA"/>
                </w:placeholder>
              </w:sdtPr>
              <w:sdtContent>
                <w:r>
                  <w:rPr>
                    <w:rFonts w:cs="Times New Roman"/>
                    <w:szCs w:val="24"/>
                  </w:rPr>
                  <w:t xml:space="preserve">By: </w:t>
                </w:r>
              </w:sdtContent>
            </w:sdt>
            <w:sdt>
              <w:sdtPr>
                <w:rPr>
                  <w:rFonts w:cs="Times New Roman"/>
                  <w:szCs w:val="24"/>
                </w:rPr>
                <w:alias w:val="Author"/>
                <w:tag w:val="Author"/>
                <w:id w:val="1956744870"/>
                <w:lock w:val="sdtContentLocked"/>
                <w:placeholder>
                  <w:docPart w:val="0179ABCBE72A4566932E0B8A41BEFFB3"/>
                </w:placeholder>
              </w:sdtPr>
              <w:sdtContent>
                <w:r>
                  <w:rPr>
                    <w:rFonts w:cs="Times New Roman"/>
                    <w:szCs w:val="24"/>
                  </w:rPr>
                  <w:t>Zaffirini</w:t>
                </w:r>
              </w:sdtContent>
            </w:sdt>
            <w:sdt>
              <w:sdtPr>
                <w:rPr>
                  <w:rFonts w:cs="Times New Roman"/>
                  <w:szCs w:val="24"/>
                </w:rPr>
                <w:alias w:val="Sponsor"/>
                <w:tag w:val="Sponsor"/>
                <w:id w:val="-2039656131"/>
                <w:lock w:val="sdtContentLocked"/>
                <w:placeholder>
                  <w:docPart w:val="E41D287F94564A28B6D869744BDC1B88"/>
                </w:placeholder>
                <w:showingPlcHdr/>
              </w:sdtPr>
              <w:sdtContent/>
            </w:sdt>
            <w:sdt>
              <w:sdtPr>
                <w:rPr>
                  <w:rFonts w:cs="Times New Roman"/>
                  <w:szCs w:val="24"/>
                </w:rPr>
                <w:alias w:val="DualSponsor"/>
                <w:tag w:val="DualSponsor"/>
                <w:id w:val="1029379812"/>
                <w:lock w:val="sdtContentLocked"/>
                <w:placeholder>
                  <w:docPart w:val="1EF016CE882E4DAEA668831DDD16FB26"/>
                </w:placeholder>
                <w:showingPlcHdr/>
              </w:sdtPr>
              <w:sdtContent/>
            </w:sdt>
          </w:p>
        </w:tc>
      </w:tr>
      <w:tr w:rsidR="002236FB" w:rsidTr="000F1DF9">
        <w:tc>
          <w:tcPr>
            <w:tcW w:w="2718" w:type="dxa"/>
          </w:tcPr>
          <w:p w:rsidR="002236FB" w:rsidRPr="00BC7495" w:rsidRDefault="002236FB" w:rsidP="000F1DF9">
            <w:pPr>
              <w:rPr>
                <w:rFonts w:cs="Times New Roman"/>
                <w:szCs w:val="24"/>
              </w:rPr>
            </w:pPr>
          </w:p>
        </w:tc>
        <w:sdt>
          <w:sdtPr>
            <w:rPr>
              <w:rFonts w:cs="Times New Roman"/>
              <w:szCs w:val="24"/>
            </w:rPr>
            <w:alias w:val="Committee"/>
            <w:tag w:val="Committee"/>
            <w:id w:val="1914272295"/>
            <w:lock w:val="sdtContentLocked"/>
            <w:placeholder>
              <w:docPart w:val="1BBC05330C914329ADBA595092DAB303"/>
            </w:placeholder>
          </w:sdtPr>
          <w:sdtContent>
            <w:tc>
              <w:tcPr>
                <w:tcW w:w="6858" w:type="dxa"/>
              </w:tcPr>
              <w:p w:rsidR="002236FB" w:rsidRPr="00FF6471" w:rsidRDefault="002236FB" w:rsidP="000F1DF9">
                <w:pPr>
                  <w:jc w:val="right"/>
                  <w:rPr>
                    <w:rFonts w:cs="Times New Roman"/>
                    <w:szCs w:val="24"/>
                  </w:rPr>
                </w:pPr>
                <w:r>
                  <w:rPr>
                    <w:rFonts w:cs="Times New Roman"/>
                    <w:szCs w:val="24"/>
                  </w:rPr>
                  <w:t>Criminal Justice</w:t>
                </w:r>
              </w:p>
            </w:tc>
          </w:sdtContent>
        </w:sdt>
      </w:tr>
      <w:tr w:rsidR="002236FB" w:rsidTr="000F1DF9">
        <w:tc>
          <w:tcPr>
            <w:tcW w:w="2718" w:type="dxa"/>
          </w:tcPr>
          <w:p w:rsidR="002236FB" w:rsidRPr="00BC7495" w:rsidRDefault="002236FB" w:rsidP="000F1DF9">
            <w:pPr>
              <w:rPr>
                <w:rFonts w:cs="Times New Roman"/>
                <w:szCs w:val="24"/>
              </w:rPr>
            </w:pPr>
          </w:p>
        </w:tc>
        <w:sdt>
          <w:sdtPr>
            <w:rPr>
              <w:rFonts w:cs="Times New Roman"/>
              <w:szCs w:val="24"/>
            </w:rPr>
            <w:alias w:val="Date"/>
            <w:tag w:val="DateContentControl"/>
            <w:id w:val="1178081906"/>
            <w:lock w:val="sdtLocked"/>
            <w:placeholder>
              <w:docPart w:val="866C81CB8E9A45579EEA2D21CF11DC8F"/>
            </w:placeholder>
            <w:date w:fullDate="2025-04-11T00:00:00Z">
              <w:dateFormat w:val="M/d/yyyy"/>
              <w:lid w:val="en-US"/>
              <w:storeMappedDataAs w:val="dateTime"/>
              <w:calendar w:val="gregorian"/>
            </w:date>
          </w:sdtPr>
          <w:sdtContent>
            <w:tc>
              <w:tcPr>
                <w:tcW w:w="6858" w:type="dxa"/>
              </w:tcPr>
              <w:p w:rsidR="002236FB" w:rsidRPr="00FF6471" w:rsidRDefault="002236FB" w:rsidP="000F1DF9">
                <w:pPr>
                  <w:jc w:val="right"/>
                  <w:rPr>
                    <w:rFonts w:cs="Times New Roman"/>
                    <w:szCs w:val="24"/>
                  </w:rPr>
                </w:pPr>
                <w:r>
                  <w:rPr>
                    <w:rFonts w:cs="Times New Roman"/>
                    <w:szCs w:val="24"/>
                  </w:rPr>
                  <w:t>4/11/2025</w:t>
                </w:r>
              </w:p>
            </w:tc>
          </w:sdtContent>
        </w:sdt>
      </w:tr>
      <w:tr w:rsidR="002236FB" w:rsidTr="000F1DF9">
        <w:tc>
          <w:tcPr>
            <w:tcW w:w="2718" w:type="dxa"/>
          </w:tcPr>
          <w:p w:rsidR="002236FB" w:rsidRPr="00BC7495" w:rsidRDefault="002236FB" w:rsidP="000F1DF9">
            <w:pPr>
              <w:rPr>
                <w:rFonts w:cs="Times New Roman"/>
                <w:szCs w:val="24"/>
              </w:rPr>
            </w:pPr>
          </w:p>
        </w:tc>
        <w:sdt>
          <w:sdtPr>
            <w:rPr>
              <w:rFonts w:cs="Times New Roman"/>
              <w:szCs w:val="24"/>
            </w:rPr>
            <w:alias w:val="BA Version"/>
            <w:tag w:val="BAVersion"/>
            <w:id w:val="-1685590809"/>
            <w:lock w:val="sdtContentLocked"/>
            <w:placeholder>
              <w:docPart w:val="7C2A4E1428914AB69D97CBAF1085CDD9"/>
            </w:placeholder>
          </w:sdtPr>
          <w:sdtContent>
            <w:tc>
              <w:tcPr>
                <w:tcW w:w="6858" w:type="dxa"/>
              </w:tcPr>
              <w:p w:rsidR="002236FB" w:rsidRPr="00FF6471" w:rsidRDefault="002236FB" w:rsidP="000F1DF9">
                <w:pPr>
                  <w:jc w:val="right"/>
                  <w:rPr>
                    <w:rFonts w:cs="Times New Roman"/>
                    <w:szCs w:val="24"/>
                  </w:rPr>
                </w:pPr>
                <w:r>
                  <w:rPr>
                    <w:rFonts w:cs="Times New Roman"/>
                    <w:szCs w:val="24"/>
                  </w:rPr>
                  <w:t>As Filed</w:t>
                </w:r>
              </w:p>
            </w:tc>
          </w:sdtContent>
        </w:sdt>
      </w:tr>
    </w:tbl>
    <w:p w:rsidR="002236FB" w:rsidRPr="00FF6471" w:rsidRDefault="002236FB" w:rsidP="000F1DF9">
      <w:pPr>
        <w:spacing w:after="0" w:line="240" w:lineRule="auto"/>
        <w:rPr>
          <w:rFonts w:cs="Times New Roman"/>
          <w:szCs w:val="24"/>
        </w:rPr>
      </w:pPr>
    </w:p>
    <w:p w:rsidR="002236FB" w:rsidRPr="00FF6471" w:rsidRDefault="002236FB" w:rsidP="000F1DF9">
      <w:pPr>
        <w:spacing w:after="0" w:line="240" w:lineRule="auto"/>
        <w:rPr>
          <w:rFonts w:cs="Times New Roman"/>
          <w:szCs w:val="24"/>
        </w:rPr>
      </w:pPr>
    </w:p>
    <w:p w:rsidR="002236FB" w:rsidRPr="00FF6471" w:rsidRDefault="002236FB" w:rsidP="000F1DF9">
      <w:pPr>
        <w:spacing w:after="0" w:line="240" w:lineRule="auto"/>
        <w:rPr>
          <w:rFonts w:cs="Times New Roman"/>
          <w:szCs w:val="24"/>
        </w:rPr>
      </w:pPr>
    </w:p>
    <w:sdt>
      <w:sdtPr>
        <w:rPr>
          <w:rFonts w:eastAsia="Times New Roman" w:cs="Times New Roman"/>
          <w:b/>
          <w:bCs/>
          <w:szCs w:val="24"/>
          <w:u w:val="single"/>
        </w:rPr>
        <w:tag w:val="StatementOfIntentContentControl"/>
        <w:id w:val="712708319"/>
        <w:lock w:val="sdtContentLocked"/>
        <w:placeholder>
          <w:docPart w:val="254B4A758FE54E5C964BE054843D7A3B"/>
        </w:placeholder>
      </w:sdtPr>
      <w:sdtContent>
        <w:p w:rsidR="002236FB" w:rsidRDefault="002236FB" w:rsidP="000F1DF9">
          <w:pPr>
            <w:spacing w:after="0" w:line="240" w:lineRule="auto"/>
            <w:jc w:val="both"/>
            <w:rPr>
              <w:rFonts w:eastAsia="Times New Roman" w:cs="Times New Roman"/>
              <w:b/>
              <w:bCs/>
              <w:szCs w:val="24"/>
              <w:u w:val="single"/>
            </w:rPr>
          </w:pPr>
          <w:r>
            <w:rPr>
              <w:rFonts w:eastAsia="Times New Roman" w:cs="Times New Roman"/>
              <w:b/>
              <w:bCs/>
              <w:szCs w:val="24"/>
              <w:u w:val="single"/>
            </w:rPr>
            <w:t>AUTHOR'S / SPONSOR'S STATEMENT OF INTENT</w:t>
          </w:r>
        </w:p>
      </w:sdtContent>
    </w:sdt>
    <w:sdt>
      <w:sdtPr>
        <w:rPr>
          <w:rFonts w:eastAsia="Times New Roman" w:cstheme="minorBidi"/>
          <w:bCs/>
          <w:szCs w:val="22"/>
        </w:rPr>
        <w:alias w:val="Background and Purpose"/>
        <w:tag w:val="BackgroundandPurposeContentControl"/>
        <w:id w:val="-1903514545"/>
        <w:lock w:val="sdtContentLocked"/>
        <w:placeholder>
          <w:docPart w:val="47715D21BBB243C5B12AF22F8549CF4A"/>
        </w:placeholder>
      </w:sdtPr>
      <w:sdtEndPr/>
      <w:sdtContent>
        <w:p w:rsidR="002236FB" w:rsidRDefault="002236FB" w:rsidP="002236FB">
          <w:pPr>
            <w:pStyle w:val="NormalWeb"/>
            <w:spacing w:before="0" w:beforeAutospacing="0" w:after="0" w:afterAutospacing="0"/>
            <w:jc w:val="both"/>
            <w:divId w:val="1345862881"/>
            <w:rPr>
              <w:rFonts w:eastAsia="Times New Roman" w:cstheme="minorBidi"/>
              <w:bCs/>
              <w:szCs w:val="22"/>
            </w:rPr>
          </w:pPr>
        </w:p>
        <w:p w:rsidR="002236FB" w:rsidRDefault="002236FB" w:rsidP="002236FB">
          <w:pPr>
            <w:pStyle w:val="NormalWeb"/>
            <w:spacing w:before="0" w:beforeAutospacing="0" w:after="0" w:afterAutospacing="0"/>
            <w:jc w:val="both"/>
            <w:divId w:val="1345862881"/>
            <w:rPr>
              <w:color w:val="000000"/>
            </w:rPr>
          </w:pPr>
          <w:r w:rsidRPr="002236FB">
            <w:rPr>
              <w:color w:val="000000"/>
            </w:rPr>
            <w:t>The Texas Judicial Commission on Mental Health (JCMH) works with judges, law enforcement, healthcare professionals, and policymakers to develop legislative solutions that improve Texas</w:t>
          </w:r>
          <w:r>
            <w:rPr>
              <w:color w:val="000000"/>
            </w:rPr>
            <w:t>'</w:t>
          </w:r>
          <w:r w:rsidRPr="002236FB">
            <w:rPr>
              <w:color w:val="000000"/>
            </w:rPr>
            <w:t xml:space="preserve"> mental health system. Based on its findings, JCMH has proposed reforms to enhance emergency detention procedures, court-ordered mental health services, and law enforcement protocols to ensure better access to treatment and public safety. </w:t>
          </w:r>
        </w:p>
        <w:p w:rsidR="002236FB" w:rsidRPr="002236FB" w:rsidRDefault="002236FB" w:rsidP="002236FB">
          <w:pPr>
            <w:pStyle w:val="NormalWeb"/>
            <w:spacing w:before="0" w:beforeAutospacing="0" w:after="0" w:afterAutospacing="0"/>
            <w:jc w:val="both"/>
            <w:divId w:val="1345862881"/>
            <w:rPr>
              <w:color w:val="000000"/>
            </w:rPr>
          </w:pPr>
        </w:p>
        <w:p w:rsidR="002236FB" w:rsidRDefault="002236FB" w:rsidP="002236FB">
          <w:pPr>
            <w:pStyle w:val="NormalWeb"/>
            <w:spacing w:before="0" w:beforeAutospacing="0" w:after="0" w:afterAutospacing="0"/>
            <w:jc w:val="both"/>
            <w:divId w:val="1345862881"/>
            <w:rPr>
              <w:color w:val="000000"/>
            </w:rPr>
          </w:pPr>
          <w:r w:rsidRPr="002236FB">
            <w:rPr>
              <w:color w:val="000000"/>
            </w:rPr>
            <w:t>Emergency detention, for instance, is a critical tool for diverting persons experiencing mental health crises from the criminal justice system, yet its application varies across the state. Currently, the emergency detention form required under the Health and Safety Code lacks necessary prompts, often leading to incomplete documentation regarding a person</w:t>
          </w:r>
          <w:r>
            <w:rPr>
              <w:color w:val="000000"/>
            </w:rPr>
            <w:t>'</w:t>
          </w:r>
          <w:r w:rsidRPr="002236FB">
            <w:rPr>
              <w:color w:val="000000"/>
            </w:rPr>
            <w:t>s mental illness, risk of harm, and need for temporary restraint. What'</w:t>
          </w:r>
          <w:r>
            <w:rPr>
              <w:color w:val="000000"/>
            </w:rPr>
            <w:t>s</w:t>
          </w:r>
          <w:r w:rsidRPr="002236FB">
            <w:rPr>
              <w:color w:val="000000"/>
            </w:rPr>
            <w:t xml:space="preserve"> more, peace officers who transport persons under emergency detention without a warrant must remain at the facility, unlike those transporting persons under a judge</w:t>
          </w:r>
          <w:r>
            <w:rPr>
              <w:color w:val="000000"/>
            </w:rPr>
            <w:t>'</w:t>
          </w:r>
          <w:r w:rsidRPr="002236FB">
            <w:rPr>
              <w:color w:val="000000"/>
            </w:rPr>
            <w:t>s warrant, which creates inefficiencies in law enforcement resources. Also, the current venue statute for court-ordered mental health services is ambiguous, leading some counties to reject applications due to uncertainty over jurisdiction. Lastly, persons suffering from anosognosia</w:t>
          </w:r>
          <w:r>
            <w:rPr>
              <w:color w:val="000000"/>
            </w:rPr>
            <w:t>—</w:t>
          </w:r>
          <w:r w:rsidRPr="002236FB">
            <w:rPr>
              <w:color w:val="000000"/>
            </w:rPr>
            <w:t>a condition where a person is unaware of their mental illness</w:t>
          </w:r>
          <w:r>
            <w:rPr>
              <w:color w:val="000000"/>
            </w:rPr>
            <w:t>—</w:t>
          </w:r>
          <w:r w:rsidRPr="002236FB">
            <w:rPr>
              <w:color w:val="000000"/>
            </w:rPr>
            <w:t>often do not receive treatment until they pose an imminent danger, limiting opportunities for earlier intervention.</w:t>
          </w:r>
        </w:p>
        <w:p w:rsidR="002236FB" w:rsidRPr="002236FB" w:rsidRDefault="002236FB" w:rsidP="002236FB">
          <w:pPr>
            <w:pStyle w:val="NormalWeb"/>
            <w:spacing w:before="0" w:beforeAutospacing="0" w:after="0" w:afterAutospacing="0"/>
            <w:jc w:val="both"/>
            <w:divId w:val="1345862881"/>
            <w:rPr>
              <w:color w:val="000000"/>
            </w:rPr>
          </w:pPr>
        </w:p>
        <w:p w:rsidR="002236FB" w:rsidRDefault="002236FB" w:rsidP="002236FB">
          <w:pPr>
            <w:pStyle w:val="NormalWeb"/>
            <w:spacing w:before="0" w:beforeAutospacing="0" w:after="0" w:afterAutospacing="0"/>
            <w:jc w:val="both"/>
            <w:divId w:val="1345862881"/>
            <w:rPr>
              <w:color w:val="000000"/>
            </w:rPr>
          </w:pPr>
          <w:r w:rsidRPr="002236FB">
            <w:rPr>
              <w:color w:val="000000"/>
            </w:rPr>
            <w:t>To address these issues, S</w:t>
          </w:r>
          <w:r>
            <w:rPr>
              <w:color w:val="000000"/>
            </w:rPr>
            <w:t>.</w:t>
          </w:r>
          <w:r w:rsidRPr="002236FB">
            <w:rPr>
              <w:color w:val="000000"/>
            </w:rPr>
            <w:t>B</w:t>
          </w:r>
          <w:r>
            <w:rPr>
              <w:color w:val="000000"/>
            </w:rPr>
            <w:t>.</w:t>
          </w:r>
          <w:r w:rsidRPr="002236FB">
            <w:rPr>
              <w:color w:val="000000"/>
            </w:rPr>
            <w:t xml:space="preserve"> 1164 would revise the emergency detention form to ensure peace officers provide complete information regarding mental illness, risk of harm, and restraint. The bill would also clarify that peace officers do not have to remain at the facility once they have completed the necessary documentation, aligning procedures with those for warrant-based detentions. What's more, S</w:t>
          </w:r>
          <w:r>
            <w:rPr>
              <w:color w:val="000000"/>
            </w:rPr>
            <w:t>.</w:t>
          </w:r>
          <w:r w:rsidRPr="002236FB">
            <w:rPr>
              <w:color w:val="000000"/>
            </w:rPr>
            <w:t>B</w:t>
          </w:r>
          <w:r>
            <w:rPr>
              <w:color w:val="000000"/>
            </w:rPr>
            <w:t>.</w:t>
          </w:r>
          <w:r w:rsidRPr="002236FB">
            <w:rPr>
              <w:color w:val="000000"/>
            </w:rPr>
            <w:t xml:space="preserve"> 1164 would amend the venue statute to clearly allow applications for court-ordered mental health services to be filed in either the county where the person was apprehended or where they are located at the time of filing, ensuring consistent jurisdictional application. To improve care for persons with anosognosia, the bill would add this condition to the criteria for determining whether someone presents a substantial risk of serious harm, facilitating earlier intervention and treatment.</w:t>
          </w:r>
        </w:p>
        <w:p w:rsidR="002236FB" w:rsidRPr="002236FB" w:rsidRDefault="002236FB" w:rsidP="002236FB">
          <w:pPr>
            <w:pStyle w:val="NormalWeb"/>
            <w:spacing w:before="0" w:beforeAutospacing="0" w:after="0" w:afterAutospacing="0"/>
            <w:jc w:val="both"/>
            <w:divId w:val="1345862881"/>
            <w:rPr>
              <w:color w:val="000000"/>
            </w:rPr>
          </w:pPr>
        </w:p>
        <w:p w:rsidR="002236FB" w:rsidRPr="002236FB" w:rsidRDefault="002236FB" w:rsidP="002236FB">
          <w:pPr>
            <w:pStyle w:val="NormalWeb"/>
            <w:spacing w:before="0" w:beforeAutospacing="0" w:after="0" w:afterAutospacing="0"/>
            <w:jc w:val="both"/>
            <w:divId w:val="1345862881"/>
            <w:rPr>
              <w:color w:val="000000"/>
            </w:rPr>
          </w:pPr>
          <w:r w:rsidRPr="002236FB">
            <w:rPr>
              <w:color w:val="000000"/>
            </w:rPr>
            <w:t>By improving emergency detention procedures, clarifying officer responsibilities, ensuring jurisdictional consistency, and expanding criteria for early intervention in severe mental health cases, S</w:t>
          </w:r>
          <w:r>
            <w:rPr>
              <w:color w:val="000000"/>
            </w:rPr>
            <w:t>.</w:t>
          </w:r>
          <w:r w:rsidRPr="002236FB">
            <w:rPr>
              <w:color w:val="000000"/>
            </w:rPr>
            <w:t>B</w:t>
          </w:r>
          <w:r>
            <w:rPr>
              <w:color w:val="000000"/>
            </w:rPr>
            <w:t>.</w:t>
          </w:r>
          <w:r w:rsidRPr="002236FB">
            <w:rPr>
              <w:color w:val="000000"/>
            </w:rPr>
            <w:t xml:space="preserve"> 1164 would enhance the effectiveness of Texas' mental health system. These reforms would not only strengthen public safety and judicial efficiency but also provide persons experiencing mental health crises with better access to timely and appropriate care.</w:t>
          </w:r>
        </w:p>
        <w:p w:rsidR="002236FB" w:rsidRPr="00D70925" w:rsidRDefault="002236FB" w:rsidP="002236FB">
          <w:pPr>
            <w:spacing w:after="0" w:line="240" w:lineRule="auto"/>
            <w:jc w:val="both"/>
            <w:rPr>
              <w:rFonts w:eastAsia="Times New Roman" w:cs="Times New Roman"/>
              <w:bCs/>
              <w:szCs w:val="24"/>
            </w:rPr>
          </w:pPr>
        </w:p>
      </w:sdtContent>
    </w:sdt>
    <w:p w:rsidR="002236FB" w:rsidRDefault="002236FB" w:rsidP="002236FB">
      <w:pPr>
        <w:spacing w:after="0" w:line="240" w:lineRule="auto"/>
        <w:jc w:val="both"/>
        <w:rPr>
          <w:rFonts w:eastAsia="Times New Roman" w:cs="Times New Roman"/>
          <w:b/>
          <w:szCs w:val="24"/>
          <w:u w:val="single"/>
        </w:rPr>
      </w:pPr>
      <w:bookmarkStart w:id="0" w:name="EnrolledProposed"/>
      <w:bookmarkEnd w:id="0"/>
      <w:r>
        <w:rPr>
          <w:rFonts w:cs="Times New Roman"/>
          <w:szCs w:val="24"/>
        </w:rPr>
        <w:t xml:space="preserve">As proposed, S.B. 1164 </w:t>
      </w:r>
      <w:bookmarkStart w:id="1" w:name="AmendsCurrentLaw"/>
      <w:bookmarkEnd w:id="1"/>
      <w:r>
        <w:rPr>
          <w:rFonts w:cs="Times New Roman"/>
          <w:szCs w:val="24"/>
        </w:rPr>
        <w:t>amends current law relating to emergency detention of certain persons evidencing mental illness and to court-ordered inpatient and extended mental health services.</w:t>
      </w:r>
    </w:p>
    <w:p w:rsidR="002236FB" w:rsidRPr="002E6401" w:rsidRDefault="002236FB" w:rsidP="002236FB">
      <w:pPr>
        <w:spacing w:after="0" w:line="240" w:lineRule="auto"/>
        <w:jc w:val="both"/>
        <w:rPr>
          <w:rFonts w:eastAsia="Times New Roman" w:cs="Times New Roman"/>
          <w:szCs w:val="24"/>
        </w:rPr>
      </w:pPr>
    </w:p>
    <w:p w:rsidR="002236FB" w:rsidRPr="005C2A78" w:rsidRDefault="002236FB" w:rsidP="002236FB">
      <w:pPr>
        <w:spacing w:after="0" w:line="240" w:lineRule="auto"/>
        <w:jc w:val="both"/>
        <w:rPr>
          <w:rFonts w:eastAsia="Times New Roman" w:cs="Times New Roman"/>
          <w:b/>
          <w:szCs w:val="24"/>
          <w:u w:val="single"/>
        </w:rPr>
      </w:pPr>
      <w:sdt>
        <w:sdtPr>
          <w:rPr>
            <w:rFonts w:eastAsia="Times New Roman" w:cs="Times New Roman"/>
            <w:b/>
            <w:szCs w:val="24"/>
            <w:u w:val="single"/>
          </w:rPr>
          <w:tag w:val="RuleMakingAuthorityContentControl"/>
          <w:id w:val="-912158419"/>
          <w:placeholder>
            <w:docPart w:val="02270C89963042B69A2C0CF1AE3D1F9F"/>
          </w:placeholder>
        </w:sdtPr>
        <w:sdtContent>
          <w:r>
            <w:rPr>
              <w:rFonts w:eastAsia="Times New Roman" w:cs="Times New Roman"/>
              <w:b/>
              <w:szCs w:val="24"/>
              <w:u w:val="single"/>
            </w:rPr>
            <w:t>RULEMAKING AUTHORITY</w:t>
          </w:r>
        </w:sdtContent>
      </w:sdt>
    </w:p>
    <w:p w:rsidR="002236FB" w:rsidRPr="006529C4" w:rsidRDefault="002236FB" w:rsidP="002236FB">
      <w:pPr>
        <w:spacing w:after="0" w:line="240" w:lineRule="auto"/>
        <w:jc w:val="both"/>
        <w:rPr>
          <w:rFonts w:cs="Times New Roman"/>
          <w:szCs w:val="24"/>
        </w:rPr>
      </w:pPr>
    </w:p>
    <w:p w:rsidR="002236FB" w:rsidRPr="006529C4" w:rsidRDefault="002236FB" w:rsidP="002236FB">
      <w:pPr>
        <w:spacing w:after="0" w:line="240" w:lineRule="auto"/>
        <w:jc w:val="both"/>
        <w:rPr>
          <w:rFonts w:cs="Times New Roman"/>
          <w:szCs w:val="24"/>
        </w:rPr>
      </w:pPr>
      <w:r>
        <w:rPr>
          <w:rFonts w:cs="Times New Roman"/>
          <w:szCs w:val="24"/>
        </w:rPr>
        <w:t>This bill does not expressly grant any additional rulemaking authority to a state officer, institution, or agency.</w:t>
      </w:r>
    </w:p>
    <w:p w:rsidR="002236FB" w:rsidRPr="006529C4" w:rsidRDefault="002236FB" w:rsidP="002236FB">
      <w:pPr>
        <w:spacing w:after="0" w:line="240" w:lineRule="auto"/>
        <w:jc w:val="both"/>
        <w:rPr>
          <w:rFonts w:cs="Times New Roman"/>
          <w:szCs w:val="24"/>
        </w:rPr>
      </w:pPr>
    </w:p>
    <w:p w:rsidR="002236FB" w:rsidRPr="005C2A78" w:rsidRDefault="002236FB" w:rsidP="002236FB">
      <w:pPr>
        <w:spacing w:after="0" w:line="240" w:lineRule="auto"/>
        <w:jc w:val="both"/>
        <w:rPr>
          <w:rFonts w:eastAsia="Times New Roman" w:cs="Times New Roman"/>
          <w:b/>
          <w:szCs w:val="24"/>
          <w:u w:val="single"/>
        </w:rPr>
      </w:pPr>
      <w:sdt>
        <w:sdtPr>
          <w:rPr>
            <w:rFonts w:eastAsia="Times New Roman" w:cs="Times New Roman"/>
            <w:b/>
            <w:szCs w:val="24"/>
            <w:u w:val="single"/>
          </w:rPr>
          <w:tag w:val="SectionBySectionHeaderContentControl"/>
          <w:id w:val="-587932685"/>
          <w:placeholder>
            <w:docPart w:val="9EEEC47F5481446583D9A3FC8A7ADC97"/>
          </w:placeholder>
        </w:sdtPr>
        <w:sdtContent>
          <w:r>
            <w:rPr>
              <w:rFonts w:eastAsia="Times New Roman" w:cs="Times New Roman"/>
              <w:b/>
              <w:szCs w:val="24"/>
              <w:u w:val="single"/>
            </w:rPr>
            <w:t>SECTION BY SECTION ANALYSIS</w:t>
          </w:r>
        </w:sdtContent>
      </w:sdt>
    </w:p>
    <w:p w:rsidR="002236FB" w:rsidRPr="005C2A78"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sidRPr="005C2A78">
        <w:rPr>
          <w:rFonts w:eastAsia="Times New Roman" w:cs="Times New Roman"/>
          <w:szCs w:val="24"/>
        </w:rPr>
        <w:t>SECTION 1.</w:t>
      </w:r>
      <w:r>
        <w:rPr>
          <w:rFonts w:eastAsia="Times New Roman" w:cs="Times New Roman"/>
          <w:szCs w:val="24"/>
        </w:rPr>
        <w:t xml:space="preserve"> Amends Section 573.001(b), Health and Safety Code, as follows:</w:t>
      </w:r>
    </w:p>
    <w:p w:rsidR="002236FB" w:rsidRDefault="002236FB" w:rsidP="002236FB">
      <w:pPr>
        <w:spacing w:after="0" w:line="240" w:lineRule="auto"/>
        <w:jc w:val="both"/>
        <w:rPr>
          <w:rFonts w:eastAsia="Times New Roman" w:cs="Times New Roman"/>
          <w:szCs w:val="24"/>
        </w:rPr>
      </w:pPr>
    </w:p>
    <w:p w:rsidR="002236FB" w:rsidRPr="005C2A78" w:rsidRDefault="002236FB" w:rsidP="002236FB">
      <w:pPr>
        <w:spacing w:after="0" w:line="240" w:lineRule="auto"/>
        <w:ind w:left="720"/>
        <w:jc w:val="both"/>
        <w:rPr>
          <w:rFonts w:eastAsia="Times New Roman" w:cs="Times New Roman"/>
          <w:szCs w:val="24"/>
        </w:rPr>
      </w:pPr>
      <w:r>
        <w:rPr>
          <w:rFonts w:eastAsia="Times New Roman" w:cs="Times New Roman"/>
          <w:szCs w:val="24"/>
        </w:rPr>
        <w:t xml:space="preserve">(b) Provides that a substantial risk of serious harm to the person or others under Subsection (a)(1)(B) (relating to authorizing a peace officer to take a person into custody without a warrant if the officer has reason to believe and does believe that a person with a mental illness poses a substantial risk of serious harm to the person or others) may be demonstrated by evidence of severe emotional distress and deterioration in the person's mental condition, including the person's inability to recognize symptoms or appreciate the risks and benefits of treatment, to the extent that the person cannot remain at liberty. </w:t>
      </w:r>
    </w:p>
    <w:p w:rsidR="002236FB" w:rsidRPr="005C2A78"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sidRPr="005C2A78">
        <w:rPr>
          <w:rFonts w:eastAsia="Times New Roman" w:cs="Times New Roman"/>
          <w:szCs w:val="24"/>
        </w:rPr>
        <w:t>SECTION 2.</w:t>
      </w:r>
      <w:r>
        <w:rPr>
          <w:rFonts w:eastAsia="Times New Roman" w:cs="Times New Roman"/>
          <w:szCs w:val="24"/>
        </w:rPr>
        <w:t xml:space="preserve"> Amends the heading to Section 573.002, Health and Safety Code, to read as follows:</w:t>
      </w:r>
    </w:p>
    <w:p w:rsidR="002236FB" w:rsidRDefault="002236FB" w:rsidP="002236FB">
      <w:pPr>
        <w:spacing w:after="0" w:line="240" w:lineRule="auto"/>
        <w:jc w:val="both"/>
        <w:rPr>
          <w:rFonts w:eastAsia="Times New Roman" w:cs="Times New Roman"/>
          <w:szCs w:val="24"/>
        </w:rPr>
      </w:pPr>
    </w:p>
    <w:p w:rsidR="002236FB" w:rsidRPr="005C2A78" w:rsidRDefault="002236FB" w:rsidP="002236FB">
      <w:pPr>
        <w:spacing w:after="0" w:line="240" w:lineRule="auto"/>
        <w:ind w:left="720"/>
        <w:jc w:val="both"/>
        <w:rPr>
          <w:rFonts w:eastAsia="Times New Roman" w:cs="Times New Roman"/>
          <w:szCs w:val="24"/>
        </w:rPr>
      </w:pPr>
      <w:r>
        <w:rPr>
          <w:rFonts w:eastAsia="Times New Roman" w:cs="Times New Roman"/>
          <w:szCs w:val="24"/>
        </w:rPr>
        <w:t xml:space="preserve">Sec. 573.002. PEACE OFFICER'S NOTIFICATION OF EMERGENCY DETENTION. </w:t>
      </w:r>
    </w:p>
    <w:p w:rsidR="002236FB" w:rsidRPr="005C2A78"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sidRPr="005C2A78">
        <w:rPr>
          <w:rFonts w:eastAsia="Times New Roman" w:cs="Times New Roman"/>
          <w:szCs w:val="24"/>
        </w:rPr>
        <w:t xml:space="preserve">SECTION 3. </w:t>
      </w:r>
      <w:r>
        <w:rPr>
          <w:rFonts w:eastAsia="Times New Roman" w:cs="Times New Roman"/>
          <w:szCs w:val="24"/>
        </w:rPr>
        <w:t>Amends Section 573.002, Health and Safety Code, by amending Subsections (a), (b), (c), and (d) and adding Subsection (f), as follows:</w:t>
      </w:r>
    </w:p>
    <w:p w:rsidR="002236FB"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ind w:left="720"/>
        <w:jc w:val="both"/>
        <w:rPr>
          <w:rFonts w:eastAsia="Times New Roman" w:cs="Times New Roman"/>
          <w:szCs w:val="24"/>
        </w:rPr>
      </w:pPr>
      <w:r>
        <w:rPr>
          <w:rFonts w:eastAsia="Times New Roman" w:cs="Times New Roman"/>
          <w:szCs w:val="24"/>
        </w:rPr>
        <w:t xml:space="preserve">(a) Requires a peace officer to immediately file with a facility a notification of emergency detention after transporting a person to that facility in accordance with Section 573.001 (Apprehension by Peace Officer Without Warrant). Makes a conforming change. </w:t>
      </w:r>
    </w:p>
    <w:p w:rsidR="002236FB" w:rsidRDefault="002236FB" w:rsidP="002236FB">
      <w:pPr>
        <w:spacing w:after="0" w:line="240" w:lineRule="auto"/>
        <w:ind w:left="720"/>
        <w:jc w:val="both"/>
        <w:rPr>
          <w:rFonts w:eastAsia="Times New Roman" w:cs="Times New Roman"/>
          <w:szCs w:val="24"/>
        </w:rPr>
      </w:pPr>
    </w:p>
    <w:p w:rsidR="002236FB" w:rsidRDefault="002236FB" w:rsidP="002236FB">
      <w:pPr>
        <w:spacing w:after="0" w:line="240" w:lineRule="auto"/>
        <w:ind w:left="720"/>
        <w:jc w:val="both"/>
        <w:rPr>
          <w:rFonts w:eastAsia="Times New Roman" w:cs="Times New Roman"/>
          <w:szCs w:val="24"/>
        </w:rPr>
      </w:pPr>
      <w:r>
        <w:rPr>
          <w:rFonts w:eastAsia="Times New Roman" w:cs="Times New Roman"/>
          <w:szCs w:val="24"/>
        </w:rPr>
        <w:t xml:space="preserve">(b) Deletes existing text requiring that the notification of detention include a specific description of the risk of harm. Makes conforming and nonsubstantive changes. </w:t>
      </w:r>
    </w:p>
    <w:p w:rsidR="002236FB" w:rsidRDefault="002236FB" w:rsidP="002236FB">
      <w:pPr>
        <w:spacing w:after="0" w:line="240" w:lineRule="auto"/>
        <w:ind w:left="720"/>
        <w:jc w:val="both"/>
        <w:rPr>
          <w:rFonts w:eastAsia="Times New Roman" w:cs="Times New Roman"/>
          <w:szCs w:val="24"/>
        </w:rPr>
      </w:pPr>
    </w:p>
    <w:p w:rsidR="002236FB" w:rsidRDefault="002236FB" w:rsidP="002236FB">
      <w:pPr>
        <w:spacing w:after="0" w:line="240" w:lineRule="auto"/>
        <w:ind w:left="720"/>
        <w:jc w:val="both"/>
        <w:rPr>
          <w:rFonts w:eastAsia="Times New Roman" w:cs="Times New Roman"/>
          <w:szCs w:val="24"/>
        </w:rPr>
      </w:pPr>
      <w:r>
        <w:rPr>
          <w:rFonts w:eastAsia="Times New Roman" w:cs="Times New Roman"/>
          <w:szCs w:val="24"/>
        </w:rPr>
        <w:t xml:space="preserve">(c) Makes a conforming change to this subsection. </w:t>
      </w:r>
    </w:p>
    <w:p w:rsidR="002236FB" w:rsidRDefault="002236FB" w:rsidP="002236FB">
      <w:pPr>
        <w:spacing w:after="0" w:line="240" w:lineRule="auto"/>
        <w:ind w:left="720"/>
        <w:jc w:val="both"/>
        <w:rPr>
          <w:rFonts w:eastAsia="Times New Roman" w:cs="Times New Roman"/>
          <w:szCs w:val="24"/>
        </w:rPr>
      </w:pPr>
    </w:p>
    <w:p w:rsidR="002236FB" w:rsidRDefault="002236FB" w:rsidP="002236FB">
      <w:pPr>
        <w:spacing w:after="0" w:line="240" w:lineRule="auto"/>
        <w:ind w:left="720"/>
        <w:jc w:val="both"/>
        <w:rPr>
          <w:rFonts w:eastAsia="Times New Roman" w:cs="Times New Roman"/>
          <w:szCs w:val="24"/>
        </w:rPr>
      </w:pPr>
      <w:r>
        <w:rPr>
          <w:rFonts w:eastAsia="Times New Roman" w:cs="Times New Roman"/>
          <w:szCs w:val="24"/>
        </w:rPr>
        <w:t xml:space="preserve">(d) Requires the peace officer to provide the notification of emergency detention in substantially a certain form. Adds certain provisions regarding the person's behavior,  medical history, and personal information and the peace officer to the form. </w:t>
      </w:r>
    </w:p>
    <w:p w:rsidR="002236FB" w:rsidRDefault="002236FB" w:rsidP="002236FB">
      <w:pPr>
        <w:spacing w:after="0" w:line="240" w:lineRule="auto"/>
        <w:ind w:left="720"/>
        <w:jc w:val="both"/>
        <w:rPr>
          <w:rFonts w:eastAsia="Times New Roman" w:cs="Times New Roman"/>
          <w:szCs w:val="24"/>
        </w:rPr>
      </w:pPr>
    </w:p>
    <w:p w:rsidR="002236FB" w:rsidRDefault="002236FB" w:rsidP="002236FB">
      <w:pPr>
        <w:spacing w:after="0" w:line="240" w:lineRule="auto"/>
        <w:ind w:left="720"/>
        <w:jc w:val="both"/>
        <w:rPr>
          <w:rFonts w:eastAsia="Times New Roman" w:cs="Times New Roman"/>
          <w:szCs w:val="24"/>
        </w:rPr>
      </w:pPr>
      <w:r>
        <w:rPr>
          <w:rFonts w:eastAsia="Times New Roman" w:cs="Times New Roman"/>
          <w:szCs w:val="24"/>
        </w:rPr>
        <w:t xml:space="preserve">Deletes existing text from the form prohibiting a mental health facility or hospital emergency department from requiring a peace officer or emergency medical services personnel to execute any form other than the Notification—Emergency Detention form as a predicate to accepting for temporary admission a person detained by a peace officer under Section 573.001, Health and Safety Code, and transported by the officer under that section or by emergency medical services personnel of an emergency medical services provider at the request of the officer made in accordance with a memorandum of understanding.  </w:t>
      </w:r>
    </w:p>
    <w:p w:rsidR="002236FB" w:rsidRDefault="002236FB" w:rsidP="002236FB">
      <w:pPr>
        <w:spacing w:after="0" w:line="240" w:lineRule="auto"/>
        <w:ind w:left="720"/>
        <w:jc w:val="both"/>
        <w:rPr>
          <w:rFonts w:eastAsia="Times New Roman" w:cs="Times New Roman"/>
          <w:szCs w:val="24"/>
        </w:rPr>
      </w:pPr>
    </w:p>
    <w:p w:rsidR="002236FB" w:rsidRDefault="002236FB" w:rsidP="002236FB">
      <w:pPr>
        <w:spacing w:after="0" w:line="240" w:lineRule="auto"/>
        <w:ind w:left="720"/>
        <w:jc w:val="both"/>
        <w:rPr>
          <w:rFonts w:eastAsia="Times New Roman" w:cs="Times New Roman"/>
          <w:szCs w:val="24"/>
        </w:rPr>
      </w:pPr>
      <w:r>
        <w:rPr>
          <w:rFonts w:eastAsia="Times New Roman" w:cs="Times New Roman"/>
          <w:szCs w:val="24"/>
        </w:rPr>
        <w:t>(f) Provides that a peace officer who transports an apprehended person to a facility under Section 573.001(d)(1) (relating to requiring a peace officer who takes a person into custody to immediately transport the apprehended person to certain mental health facilities) or emergency medical services personnel of an emergency services provider who transports a person to a facility under Section 573.001(d)(2) (relating to requiring a peace officer to immediately transfer the apprehended person to emergency medical services personnel):</w:t>
      </w:r>
    </w:p>
    <w:p w:rsidR="002236FB" w:rsidRDefault="002236FB" w:rsidP="002236FB">
      <w:pPr>
        <w:spacing w:after="0" w:line="240" w:lineRule="auto"/>
        <w:ind w:left="720"/>
        <w:jc w:val="both"/>
        <w:rPr>
          <w:rFonts w:eastAsia="Times New Roman" w:cs="Times New Roman"/>
          <w:szCs w:val="24"/>
        </w:rPr>
      </w:pPr>
    </w:p>
    <w:p w:rsidR="002236FB" w:rsidRDefault="002236FB" w:rsidP="002236FB">
      <w:pPr>
        <w:spacing w:after="0" w:line="240" w:lineRule="auto"/>
        <w:ind w:left="1440"/>
        <w:jc w:val="both"/>
        <w:rPr>
          <w:rFonts w:eastAsia="Times New Roman" w:cs="Times New Roman"/>
          <w:szCs w:val="24"/>
        </w:rPr>
      </w:pPr>
      <w:r>
        <w:rPr>
          <w:rFonts w:eastAsia="Times New Roman" w:cs="Times New Roman"/>
          <w:szCs w:val="24"/>
        </w:rPr>
        <w:t>(1) is not required to remain at the facility while the apprehended person is medically screened or treated or while the person's insurance coverage is verified; and</w:t>
      </w:r>
    </w:p>
    <w:p w:rsidR="002236FB" w:rsidRDefault="002236FB" w:rsidP="002236FB">
      <w:pPr>
        <w:spacing w:after="0" w:line="240" w:lineRule="auto"/>
        <w:ind w:left="1440"/>
        <w:jc w:val="both"/>
        <w:rPr>
          <w:rFonts w:eastAsia="Times New Roman" w:cs="Times New Roman"/>
          <w:szCs w:val="24"/>
        </w:rPr>
      </w:pPr>
    </w:p>
    <w:p w:rsidR="002236FB" w:rsidRDefault="002236FB" w:rsidP="002236FB">
      <w:pPr>
        <w:spacing w:after="0" w:line="240" w:lineRule="auto"/>
        <w:ind w:left="1440"/>
        <w:jc w:val="both"/>
        <w:rPr>
          <w:rFonts w:eastAsia="Times New Roman" w:cs="Times New Roman"/>
          <w:szCs w:val="24"/>
        </w:rPr>
      </w:pPr>
      <w:r>
        <w:rPr>
          <w:rFonts w:eastAsia="Times New Roman" w:cs="Times New Roman"/>
          <w:szCs w:val="24"/>
        </w:rPr>
        <w:t>(2) is authorized to leave the facility immediately after the person is taken into custody by appropriate facility staff and the notification of emergency detention required by Section 573.002 (Peace Officer's Notification of Detention) is provided to the facility.</w:t>
      </w:r>
    </w:p>
    <w:p w:rsidR="002236FB" w:rsidRDefault="002236FB" w:rsidP="002236FB">
      <w:pPr>
        <w:spacing w:after="0" w:line="240" w:lineRule="auto"/>
        <w:ind w:left="1440"/>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Pr>
          <w:rFonts w:eastAsia="Times New Roman" w:cs="Times New Roman"/>
          <w:szCs w:val="24"/>
        </w:rPr>
        <w:t xml:space="preserve">SECTION 4. Amends Section 573.003(b), Health and Safety Code, to make a conforming change. </w:t>
      </w:r>
    </w:p>
    <w:p w:rsidR="002236FB"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Pr>
          <w:rFonts w:eastAsia="Times New Roman" w:cs="Times New Roman"/>
          <w:szCs w:val="24"/>
        </w:rPr>
        <w:t xml:space="preserve">SECTION 5. Amends Section 573.012(c), Health and Safety Code, to make a conforming change. </w:t>
      </w:r>
    </w:p>
    <w:p w:rsidR="002236FB"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Pr>
          <w:rFonts w:eastAsia="Times New Roman" w:cs="Times New Roman"/>
          <w:szCs w:val="24"/>
        </w:rPr>
        <w:t xml:space="preserve">SECTION 6. Amends Section 573.022(a), Health and Safety Code, to make a conforming change. </w:t>
      </w:r>
    </w:p>
    <w:p w:rsidR="002236FB"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Pr>
          <w:rFonts w:eastAsia="Times New Roman" w:cs="Times New Roman"/>
          <w:szCs w:val="24"/>
        </w:rPr>
        <w:t>SECTION 7. Amends Section 574.001(b), Health and Safety Code, as follows:</w:t>
      </w:r>
    </w:p>
    <w:p w:rsidR="002236FB"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ind w:left="720"/>
        <w:jc w:val="both"/>
        <w:rPr>
          <w:rFonts w:eastAsia="Times New Roman" w:cs="Times New Roman"/>
          <w:szCs w:val="24"/>
        </w:rPr>
      </w:pPr>
      <w:r>
        <w:rPr>
          <w:rFonts w:eastAsia="Times New Roman" w:cs="Times New Roman"/>
          <w:szCs w:val="24"/>
        </w:rPr>
        <w:t xml:space="preserve">(b) Requires that the application for court-ordered mental health services, except as provided by Subsection (f) (relating to authorizing an application in which the proposed patient is a child in custody of the Texas Juvenile Justice Department to be filed in the county in which the child's commitment was ordered), be filed with the county clerk in the county in which the proposed patient resides; is located at the time the application is filed, rather than is found; was apprehended under Chapter 573 (Emergency Detention); or is receiving mental health services by court order under Subchapter A (Apprehension by Peace Officer or Transportation for Emergency Detention by Guardian), Chapter 573. Makes nonsubstantive changes. </w:t>
      </w:r>
    </w:p>
    <w:p w:rsidR="002236FB" w:rsidRDefault="002236FB" w:rsidP="002236FB">
      <w:pPr>
        <w:spacing w:after="0" w:line="240" w:lineRule="auto"/>
        <w:ind w:left="720"/>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Pr>
          <w:rFonts w:eastAsia="Times New Roman" w:cs="Times New Roman"/>
          <w:szCs w:val="24"/>
        </w:rPr>
        <w:t>SECTION 8. Amends Section 574.011(a) and (d), Health and Safety Code, as follows:</w:t>
      </w:r>
    </w:p>
    <w:p w:rsidR="002236FB"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ind w:left="720"/>
        <w:jc w:val="both"/>
        <w:rPr>
          <w:rFonts w:eastAsia="Times New Roman" w:cs="Times New Roman"/>
          <w:szCs w:val="24"/>
        </w:rPr>
      </w:pPr>
      <w:r>
        <w:rPr>
          <w:rFonts w:eastAsia="Times New Roman" w:cs="Times New Roman"/>
          <w:szCs w:val="24"/>
        </w:rPr>
        <w:t xml:space="preserve">(a) Requires that a certificate of medical examination for mental illness include certain information, including the examining physician's opinion that, as a result of the mental illness examined the person lacks the capacity to recognize they are experiencing symptoms of a serious mental illness and unable to make a rational and informed decision regarding voluntary mental health treatment; unable to appreciate the risks or benefits of mental health treatment or understand, use, weigh, or retain information relevant to making informed treatment decisions; and, in the absence of mental health treatment, likely to experience a relapse or deterioration of their mental or physical condition that would satisfy certain criteria. Makes nonsubstantive changes. </w:t>
      </w:r>
    </w:p>
    <w:p w:rsidR="002236FB" w:rsidRDefault="002236FB" w:rsidP="002236FB">
      <w:pPr>
        <w:spacing w:after="0" w:line="240" w:lineRule="auto"/>
        <w:ind w:left="720"/>
        <w:jc w:val="both"/>
        <w:rPr>
          <w:rFonts w:eastAsia="Times New Roman" w:cs="Times New Roman"/>
          <w:szCs w:val="24"/>
        </w:rPr>
      </w:pPr>
    </w:p>
    <w:p w:rsidR="002236FB" w:rsidRDefault="002236FB" w:rsidP="002236FB">
      <w:pPr>
        <w:spacing w:after="0" w:line="240" w:lineRule="auto"/>
        <w:ind w:left="720"/>
        <w:jc w:val="both"/>
        <w:rPr>
          <w:rFonts w:eastAsia="Times New Roman" w:cs="Times New Roman"/>
          <w:szCs w:val="24"/>
        </w:rPr>
      </w:pPr>
      <w:r>
        <w:rPr>
          <w:rFonts w:eastAsia="Times New Roman" w:cs="Times New Roman"/>
          <w:szCs w:val="24"/>
        </w:rPr>
        <w:t xml:space="preserve">(d) Makes a conforming change to this subsection. </w:t>
      </w:r>
    </w:p>
    <w:p w:rsidR="002236FB" w:rsidRDefault="002236FB" w:rsidP="002236FB">
      <w:pPr>
        <w:spacing w:after="0" w:line="240" w:lineRule="auto"/>
        <w:ind w:left="720"/>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Pr>
          <w:rFonts w:eastAsia="Times New Roman" w:cs="Times New Roman"/>
          <w:szCs w:val="24"/>
        </w:rPr>
        <w:t xml:space="preserve">SECTION 9. Amends Section 574.022(b), Health and Safety Code, to make a conforming change. </w:t>
      </w:r>
    </w:p>
    <w:p w:rsidR="002236FB"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Pr>
          <w:rFonts w:eastAsia="Times New Roman" w:cs="Times New Roman"/>
          <w:szCs w:val="24"/>
        </w:rPr>
        <w:t>SECTION 10. Amends Sections 574.034(a) and (d), Health and Safety Code, as follows:</w:t>
      </w:r>
    </w:p>
    <w:p w:rsidR="002236FB"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ind w:left="720"/>
        <w:jc w:val="both"/>
        <w:rPr>
          <w:rFonts w:eastAsia="Times New Roman" w:cs="Times New Roman"/>
          <w:szCs w:val="24"/>
        </w:rPr>
      </w:pPr>
      <w:r>
        <w:rPr>
          <w:rFonts w:eastAsia="Times New Roman" w:cs="Times New Roman"/>
          <w:szCs w:val="24"/>
        </w:rPr>
        <w:t xml:space="preserve">(a) Provides that the judge is authorized to order a proposed patient to receive court-ordered temporary inpatient mental health services only if the judge or jury finds, from clear and convincing evidence, that: </w:t>
      </w:r>
    </w:p>
    <w:p w:rsidR="002236FB" w:rsidRDefault="002236FB" w:rsidP="002236FB">
      <w:pPr>
        <w:spacing w:after="0" w:line="240" w:lineRule="auto"/>
        <w:ind w:left="720"/>
        <w:jc w:val="both"/>
        <w:rPr>
          <w:rFonts w:eastAsia="Times New Roman" w:cs="Times New Roman"/>
          <w:szCs w:val="24"/>
        </w:rPr>
      </w:pPr>
    </w:p>
    <w:p w:rsidR="002236FB" w:rsidRDefault="002236FB" w:rsidP="002236FB">
      <w:pPr>
        <w:spacing w:after="0" w:line="240" w:lineRule="auto"/>
        <w:ind w:left="1440"/>
        <w:jc w:val="both"/>
        <w:rPr>
          <w:rFonts w:eastAsia="Times New Roman" w:cs="Times New Roman"/>
          <w:szCs w:val="24"/>
        </w:rPr>
      </w:pPr>
      <w:r w:rsidRPr="002E6401">
        <w:rPr>
          <w:rFonts w:eastAsia="Times New Roman" w:cs="Times New Roman"/>
          <w:szCs w:val="24"/>
        </w:rPr>
        <w:t xml:space="preserve">(1) </w:t>
      </w:r>
      <w:r>
        <w:rPr>
          <w:rFonts w:eastAsia="Times New Roman" w:cs="Times New Roman"/>
          <w:szCs w:val="24"/>
        </w:rPr>
        <w:t>makes no change to this subdivision</w:t>
      </w:r>
      <w:r w:rsidRPr="002E6401">
        <w:rPr>
          <w:rFonts w:eastAsia="Times New Roman" w:cs="Times New Roman"/>
          <w:szCs w:val="24"/>
        </w:rPr>
        <w:t>; and</w:t>
      </w:r>
    </w:p>
    <w:p w:rsidR="002236FB" w:rsidRPr="002E6401" w:rsidRDefault="002236FB" w:rsidP="002236FB">
      <w:pPr>
        <w:spacing w:after="0" w:line="240" w:lineRule="auto"/>
        <w:ind w:left="1440"/>
        <w:jc w:val="both"/>
        <w:rPr>
          <w:rFonts w:eastAsia="Times New Roman" w:cs="Times New Roman"/>
          <w:szCs w:val="24"/>
        </w:rPr>
      </w:pPr>
    </w:p>
    <w:p w:rsidR="002236FB" w:rsidRDefault="002236FB" w:rsidP="002236FB">
      <w:pPr>
        <w:spacing w:after="0" w:line="240" w:lineRule="auto"/>
        <w:ind w:left="1440"/>
        <w:jc w:val="both"/>
        <w:rPr>
          <w:rFonts w:eastAsia="Times New Roman" w:cs="Times New Roman"/>
          <w:szCs w:val="24"/>
        </w:rPr>
      </w:pPr>
      <w:r w:rsidRPr="002E6401">
        <w:rPr>
          <w:rFonts w:eastAsia="Times New Roman" w:cs="Times New Roman"/>
          <w:szCs w:val="24"/>
        </w:rPr>
        <w:t>(2) as a result of mental illness the proposed patient:</w:t>
      </w:r>
    </w:p>
    <w:p w:rsidR="002236FB" w:rsidRPr="002E6401" w:rsidRDefault="002236FB" w:rsidP="002236FB">
      <w:pPr>
        <w:spacing w:after="0" w:line="240" w:lineRule="auto"/>
        <w:ind w:left="1440"/>
        <w:jc w:val="both"/>
        <w:rPr>
          <w:rFonts w:eastAsia="Times New Roman" w:cs="Times New Roman"/>
          <w:szCs w:val="24"/>
        </w:rPr>
      </w:pPr>
    </w:p>
    <w:p w:rsidR="002236FB" w:rsidRDefault="002236FB" w:rsidP="002236FB">
      <w:pPr>
        <w:spacing w:after="0" w:line="240" w:lineRule="auto"/>
        <w:ind w:left="2160"/>
        <w:jc w:val="both"/>
        <w:rPr>
          <w:rFonts w:eastAsia="Times New Roman" w:cs="Times New Roman"/>
          <w:szCs w:val="24"/>
        </w:rPr>
      </w:pPr>
      <w:r w:rsidRPr="002E6401">
        <w:rPr>
          <w:rFonts w:eastAsia="Times New Roman" w:cs="Times New Roman"/>
          <w:szCs w:val="24"/>
        </w:rPr>
        <w:t>(A)</w:t>
      </w:r>
      <w:r>
        <w:rPr>
          <w:rFonts w:eastAsia="Times New Roman" w:cs="Times New Roman"/>
          <w:szCs w:val="24"/>
        </w:rPr>
        <w:t xml:space="preserve"> makes no changes to this paragraph;</w:t>
      </w:r>
    </w:p>
    <w:p w:rsidR="002236FB" w:rsidRDefault="002236FB" w:rsidP="002236FB">
      <w:pPr>
        <w:spacing w:after="0" w:line="240" w:lineRule="auto"/>
        <w:ind w:left="2160"/>
        <w:jc w:val="both"/>
        <w:rPr>
          <w:rFonts w:eastAsia="Times New Roman" w:cs="Times New Roman"/>
          <w:szCs w:val="24"/>
        </w:rPr>
      </w:pPr>
    </w:p>
    <w:p w:rsidR="002236FB" w:rsidRDefault="002236FB" w:rsidP="002236FB">
      <w:pPr>
        <w:spacing w:after="0" w:line="240" w:lineRule="auto"/>
        <w:ind w:left="2160"/>
        <w:jc w:val="both"/>
        <w:rPr>
          <w:rFonts w:eastAsia="Times New Roman" w:cs="Times New Roman"/>
          <w:szCs w:val="24"/>
        </w:rPr>
      </w:pPr>
      <w:r>
        <w:rPr>
          <w:rFonts w:eastAsia="Times New Roman" w:cs="Times New Roman"/>
          <w:szCs w:val="24"/>
        </w:rPr>
        <w:t xml:space="preserve">(B)-(C) makes nonsubstantive changes to these paragraphs; or </w:t>
      </w:r>
    </w:p>
    <w:p w:rsidR="002236FB" w:rsidRDefault="002236FB" w:rsidP="002236FB">
      <w:pPr>
        <w:spacing w:after="0" w:line="240" w:lineRule="auto"/>
        <w:ind w:left="2160"/>
        <w:jc w:val="both"/>
        <w:rPr>
          <w:rFonts w:eastAsia="Times New Roman" w:cs="Times New Roman"/>
          <w:szCs w:val="24"/>
        </w:rPr>
      </w:pPr>
    </w:p>
    <w:p w:rsidR="002236FB" w:rsidRDefault="002236FB" w:rsidP="002236FB">
      <w:pPr>
        <w:spacing w:after="0" w:line="240" w:lineRule="auto"/>
        <w:ind w:left="2160"/>
        <w:jc w:val="both"/>
        <w:rPr>
          <w:rFonts w:eastAsia="Times New Roman" w:cs="Times New Roman"/>
          <w:szCs w:val="24"/>
        </w:rPr>
      </w:pPr>
      <w:r>
        <w:rPr>
          <w:rFonts w:eastAsia="Times New Roman" w:cs="Times New Roman"/>
          <w:szCs w:val="24"/>
        </w:rPr>
        <w:t>(D) lacks the capacity to recognize the proposed patient is experiencing symptoms of a serious mental illness and is:</w:t>
      </w:r>
    </w:p>
    <w:p w:rsidR="002236FB" w:rsidRDefault="002236FB" w:rsidP="002236FB">
      <w:pPr>
        <w:spacing w:after="0" w:line="240" w:lineRule="auto"/>
        <w:ind w:left="2160"/>
        <w:jc w:val="both"/>
        <w:rPr>
          <w:rFonts w:eastAsia="Times New Roman" w:cs="Times New Roman"/>
          <w:szCs w:val="24"/>
        </w:rPr>
      </w:pPr>
    </w:p>
    <w:p w:rsidR="002236FB" w:rsidRDefault="002236FB" w:rsidP="002236FB">
      <w:pPr>
        <w:spacing w:after="0" w:line="240" w:lineRule="auto"/>
        <w:ind w:left="2880"/>
        <w:jc w:val="both"/>
        <w:rPr>
          <w:rFonts w:eastAsia="Times New Roman" w:cs="Times New Roman"/>
          <w:szCs w:val="24"/>
        </w:rPr>
      </w:pPr>
      <w:r w:rsidRPr="002E6401">
        <w:rPr>
          <w:rFonts w:eastAsia="Times New Roman" w:cs="Times New Roman"/>
          <w:szCs w:val="24"/>
        </w:rPr>
        <w:t>(i) unable to make a rational and informed decision regarding voluntary inpatient mental health treatment;</w:t>
      </w:r>
    </w:p>
    <w:p w:rsidR="002236FB" w:rsidRPr="002E6401" w:rsidRDefault="002236FB" w:rsidP="002236FB">
      <w:pPr>
        <w:spacing w:after="0" w:line="240" w:lineRule="auto"/>
        <w:ind w:left="2880"/>
        <w:jc w:val="both"/>
        <w:rPr>
          <w:rFonts w:eastAsia="Times New Roman" w:cs="Times New Roman"/>
          <w:szCs w:val="24"/>
        </w:rPr>
      </w:pPr>
    </w:p>
    <w:p w:rsidR="002236FB" w:rsidRDefault="002236FB" w:rsidP="002236FB">
      <w:pPr>
        <w:spacing w:after="0" w:line="240" w:lineRule="auto"/>
        <w:ind w:left="2880"/>
        <w:jc w:val="both"/>
        <w:rPr>
          <w:rFonts w:eastAsia="Times New Roman" w:cs="Times New Roman"/>
          <w:szCs w:val="24"/>
        </w:rPr>
      </w:pPr>
      <w:r w:rsidRPr="002E6401">
        <w:rPr>
          <w:rFonts w:eastAsia="Times New Roman" w:cs="Times New Roman"/>
          <w:szCs w:val="24"/>
        </w:rPr>
        <w:t>(ii) unable to appreciate the risks or benefits of mental health treatment or understand, use, weigh, or retain information relevant to making informed treatment decisions; and</w:t>
      </w:r>
    </w:p>
    <w:p w:rsidR="002236FB" w:rsidRPr="002E6401" w:rsidRDefault="002236FB" w:rsidP="002236FB">
      <w:pPr>
        <w:spacing w:after="0" w:line="240" w:lineRule="auto"/>
        <w:ind w:left="2880"/>
        <w:jc w:val="both"/>
        <w:rPr>
          <w:rFonts w:eastAsia="Times New Roman" w:cs="Times New Roman"/>
          <w:szCs w:val="24"/>
        </w:rPr>
      </w:pPr>
    </w:p>
    <w:p w:rsidR="002236FB" w:rsidRPr="00C8671F" w:rsidRDefault="002236FB" w:rsidP="002236FB">
      <w:pPr>
        <w:spacing w:after="0" w:line="240" w:lineRule="auto"/>
        <w:ind w:left="2880"/>
        <w:jc w:val="both"/>
        <w:rPr>
          <w:rFonts w:eastAsia="Times New Roman" w:cs="Times New Roman"/>
          <w:szCs w:val="24"/>
        </w:rPr>
      </w:pPr>
      <w:r w:rsidRPr="002E6401">
        <w:rPr>
          <w:rFonts w:eastAsia="Times New Roman" w:cs="Times New Roman"/>
          <w:szCs w:val="24"/>
        </w:rPr>
        <w:t xml:space="preserve">(iii) in the absence of court-ordered temporary inpatient mental health services, likely to experience a relapse or deterioration of the proposed patient's mental or physical condition that would satisfy </w:t>
      </w:r>
      <w:r>
        <w:rPr>
          <w:rFonts w:eastAsia="Times New Roman" w:cs="Times New Roman"/>
          <w:szCs w:val="24"/>
        </w:rPr>
        <w:t>certain</w:t>
      </w:r>
      <w:r w:rsidRPr="002E6401">
        <w:rPr>
          <w:rFonts w:eastAsia="Times New Roman" w:cs="Times New Roman"/>
          <w:szCs w:val="24"/>
        </w:rPr>
        <w:t xml:space="preserve"> criteria.</w:t>
      </w:r>
    </w:p>
    <w:p w:rsidR="002236FB" w:rsidRDefault="002236FB" w:rsidP="002236FB">
      <w:pPr>
        <w:spacing w:after="0" w:line="240" w:lineRule="auto"/>
        <w:ind w:left="1440"/>
        <w:jc w:val="both"/>
        <w:rPr>
          <w:rFonts w:eastAsia="Times New Roman" w:cs="Times New Roman"/>
          <w:szCs w:val="24"/>
        </w:rPr>
      </w:pPr>
    </w:p>
    <w:p w:rsidR="002236FB" w:rsidRDefault="002236FB" w:rsidP="002236FB">
      <w:pPr>
        <w:spacing w:after="0" w:line="240" w:lineRule="auto"/>
        <w:ind w:left="720"/>
        <w:jc w:val="both"/>
        <w:rPr>
          <w:rFonts w:eastAsia="Times New Roman" w:cs="Times New Roman"/>
          <w:szCs w:val="24"/>
        </w:rPr>
      </w:pPr>
      <w:r>
        <w:rPr>
          <w:rFonts w:eastAsia="Times New Roman" w:cs="Times New Roman"/>
          <w:szCs w:val="24"/>
        </w:rPr>
        <w:t xml:space="preserve">(d) Requires that the evidence, to be clear and convincing under Subsection (a), include expert testimony and, unless waived, evidence of a recent overt act or continuing pattern of behavior that tends to confirm certain risks, including the proposed patient's lack of capacity or inability to make or understand treatment decisions that will likely result in the deterioration of the proposed patient's mental or physical condition. </w:t>
      </w:r>
    </w:p>
    <w:p w:rsidR="002236FB" w:rsidRDefault="002236FB" w:rsidP="002236FB">
      <w:pPr>
        <w:spacing w:after="0" w:line="240" w:lineRule="auto"/>
        <w:ind w:left="720"/>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Pr>
          <w:rFonts w:eastAsia="Times New Roman" w:cs="Times New Roman"/>
          <w:szCs w:val="24"/>
        </w:rPr>
        <w:t xml:space="preserve">SECTION 11. Amends Sections 574.035(a) and (e), Health and Safety Code, to make conforming changes. </w:t>
      </w:r>
    </w:p>
    <w:p w:rsidR="002236FB"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Pr>
          <w:rFonts w:eastAsia="Times New Roman" w:cs="Times New Roman"/>
          <w:szCs w:val="24"/>
        </w:rPr>
        <w:t xml:space="preserve">SECTION 12. Amends Section 574.064(a-1), Health and Safety Code, to make a conforming change. </w:t>
      </w:r>
    </w:p>
    <w:p w:rsidR="002236FB"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Pr>
          <w:rFonts w:eastAsia="Times New Roman" w:cs="Times New Roman"/>
          <w:szCs w:val="24"/>
        </w:rPr>
        <w:t xml:space="preserve">SECTION 13. Makes application of Chapter 573, Health and Safety Code, as amended by this Act, prospective. </w:t>
      </w:r>
    </w:p>
    <w:p w:rsidR="002236FB" w:rsidRDefault="002236FB" w:rsidP="002236FB">
      <w:pPr>
        <w:spacing w:after="0" w:line="240" w:lineRule="auto"/>
        <w:jc w:val="both"/>
        <w:rPr>
          <w:rFonts w:eastAsia="Times New Roman" w:cs="Times New Roman"/>
          <w:szCs w:val="24"/>
        </w:rPr>
      </w:pPr>
    </w:p>
    <w:p w:rsidR="002236FB" w:rsidRDefault="002236FB" w:rsidP="002236FB">
      <w:pPr>
        <w:spacing w:after="0" w:line="240" w:lineRule="auto"/>
        <w:jc w:val="both"/>
        <w:rPr>
          <w:rFonts w:eastAsia="Times New Roman" w:cs="Times New Roman"/>
          <w:szCs w:val="24"/>
        </w:rPr>
      </w:pPr>
      <w:r>
        <w:rPr>
          <w:rFonts w:eastAsia="Times New Roman" w:cs="Times New Roman"/>
          <w:szCs w:val="24"/>
        </w:rPr>
        <w:t xml:space="preserve">SECTION 14. Makes application of Chapter 574, Health and Safety code, as amended by this Act, prospective. </w:t>
      </w:r>
    </w:p>
    <w:p w:rsidR="002236FB" w:rsidRDefault="002236FB" w:rsidP="002236FB">
      <w:pPr>
        <w:spacing w:after="0" w:line="240" w:lineRule="auto"/>
        <w:jc w:val="both"/>
        <w:rPr>
          <w:rFonts w:eastAsia="Times New Roman" w:cs="Times New Roman"/>
          <w:szCs w:val="24"/>
        </w:rPr>
      </w:pPr>
    </w:p>
    <w:p w:rsidR="002236FB" w:rsidRPr="00C8671F" w:rsidRDefault="002236FB" w:rsidP="002236FB">
      <w:pPr>
        <w:spacing w:after="0" w:line="240" w:lineRule="auto"/>
        <w:jc w:val="both"/>
        <w:rPr>
          <w:rFonts w:eastAsia="Times New Roman" w:cs="Times New Roman"/>
          <w:szCs w:val="24"/>
        </w:rPr>
      </w:pPr>
      <w:r>
        <w:rPr>
          <w:rFonts w:eastAsia="Times New Roman" w:cs="Times New Roman"/>
          <w:szCs w:val="24"/>
        </w:rPr>
        <w:t xml:space="preserve">SECTION 15. Effective date: September 1, 2025. </w:t>
      </w:r>
    </w:p>
    <w:sectPr w:rsidR="002236FB" w:rsidRPr="00C8671F" w:rsidSect="000F1DF9">
      <w:headerReference w:type="even" r:id="rId8"/>
      <w:headerReference w:type="default" r:id="rId9"/>
      <w:footerReference w:type="even" r:id="rId10"/>
      <w:footerReference w:type="default" r:id="rId11"/>
      <w:headerReference w:type="first" r:id="rId12"/>
      <w:footerReference w:type="first" r:id="rId13"/>
      <w:pgSz w:w="12240" w:h="20160" w:code="5"/>
      <w:pgMar w:top="1440" w:right="1440" w:bottom="1440" w:left="1440" w:header="72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959FE" w:rsidRDefault="000959FE" w:rsidP="000F1DF9">
      <w:pPr>
        <w:spacing w:after="0" w:line="240" w:lineRule="auto"/>
      </w:pPr>
      <w:r>
        <w:separator/>
      </w:r>
    </w:p>
  </w:endnote>
  <w:endnote w:type="continuationSeparator" w:id="0">
    <w:p w:rsidR="000959FE" w:rsidRDefault="000959FE" w:rsidP="000F1D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0F1DF9" w:rsidTr="006D756B">
      <w:trPr>
        <w:trHeight w:val="87"/>
      </w:trPr>
      <w:tc>
        <w:tcPr>
          <w:tcW w:w="4788" w:type="dxa"/>
        </w:tcPr>
        <w:p w:rsidR="000F1DF9" w:rsidRDefault="000959FE" w:rsidP="006D756B">
          <w:pPr>
            <w:pStyle w:val="Footer"/>
            <w:rPr>
              <w:sz w:val="20"/>
              <w:szCs w:val="20"/>
            </w:rPr>
          </w:pPr>
          <w:sdt>
            <w:sdtPr>
              <w:rPr>
                <w:sz w:val="20"/>
                <w:szCs w:val="20"/>
              </w:rPr>
              <w:tag w:val="SRCHeader"/>
              <w:id w:val="1760255171"/>
              <w:placeholder>
                <w:docPart w:val="847B6A800B2540F7B780455865E388F7"/>
              </w:placeholder>
            </w:sdtPr>
            <w:sdtEndPr/>
            <w:sdtContent>
              <w:r w:rsidR="00BC7495">
                <w:rPr>
                  <w:sz w:val="20"/>
                  <w:szCs w:val="20"/>
                </w:rPr>
                <w:t>SRC</w:t>
              </w:r>
            </w:sdtContent>
          </w:sdt>
          <w:r w:rsidR="00BE4852">
            <w:rPr>
              <w:sz w:val="20"/>
              <w:szCs w:val="20"/>
            </w:rPr>
            <w:t>-</w:t>
          </w:r>
          <w:sdt>
            <w:sdtPr>
              <w:rPr>
                <w:sz w:val="20"/>
                <w:szCs w:val="20"/>
              </w:rPr>
              <w:alias w:val="Typist"/>
              <w:tag w:val="Typist"/>
              <w:id w:val="-1971889668"/>
              <w:lock w:val="sdtLocked"/>
              <w:placeholder>
                <w:docPart w:val="43AE62762AF54F0AA5DA6FF6EABDA3AB"/>
              </w:placeholder>
            </w:sdtPr>
            <w:sdtEndPr/>
            <w:sdtContent>
              <w:r w:rsidR="002236FB">
                <w:rPr>
                  <w:sz w:val="20"/>
                  <w:szCs w:val="20"/>
                </w:rPr>
                <w:t>SGM</w:t>
              </w:r>
            </w:sdtContent>
          </w:sdt>
          <w:r w:rsidR="00E10F50">
            <w:rPr>
              <w:sz w:val="20"/>
              <w:szCs w:val="20"/>
            </w:rPr>
            <w:t xml:space="preserve"> </w:t>
          </w:r>
          <w:sdt>
            <w:sdtPr>
              <w:rPr>
                <w:sz w:val="20"/>
                <w:szCs w:val="20"/>
              </w:rPr>
              <w:alias w:val="Bill Number"/>
              <w:tag w:val="BillNumberFooter"/>
              <w:id w:val="-1363743864"/>
              <w:placeholder>
                <w:docPart w:val="EDFBD73E4750480A95E3DFF31295F398"/>
              </w:placeholder>
            </w:sdtPr>
            <w:sdtEndPr/>
            <w:sdtContent>
              <w:r w:rsidR="002236FB">
                <w:rPr>
                  <w:sz w:val="20"/>
                  <w:szCs w:val="20"/>
                </w:rPr>
                <w:t>S.B. 1164</w:t>
              </w:r>
            </w:sdtContent>
          </w:sdt>
          <w:r w:rsidR="00B43543">
            <w:rPr>
              <w:sz w:val="20"/>
              <w:szCs w:val="20"/>
            </w:rPr>
            <w:t xml:space="preserve"> </w:t>
          </w:r>
          <w:sdt>
            <w:sdtPr>
              <w:rPr>
                <w:sz w:val="20"/>
                <w:szCs w:val="20"/>
              </w:rPr>
              <w:alias w:val="Legislative / Session"/>
              <w:tag w:val="LegislativeSessionFooter"/>
              <w:id w:val="-182668472"/>
              <w:placeholder>
                <w:docPart w:val="ECCCFE6F18234985A37F831519DCB3BD"/>
              </w:placeholder>
            </w:sdtPr>
            <w:sdtEndPr/>
            <w:sdtContent>
              <w:r w:rsidR="002236FB">
                <w:rPr>
                  <w:sz w:val="20"/>
                  <w:szCs w:val="20"/>
                </w:rPr>
                <w:t>89(R)</w:t>
              </w:r>
            </w:sdtContent>
          </w:sdt>
          <w:r w:rsidR="000F1DF9">
            <w:rPr>
              <w:sz w:val="20"/>
              <w:szCs w:val="20"/>
            </w:rPr>
            <w:t xml:space="preserve"> </w:t>
          </w:r>
          <w:sdt>
            <w:sdtPr>
              <w:rPr>
                <w:sz w:val="20"/>
                <w:szCs w:val="20"/>
              </w:rPr>
              <w:alias w:val="Revised"/>
              <w:tag w:val="Revised"/>
              <w:id w:val="-1003359200"/>
              <w:placeholder>
                <w:docPart w:val="AE2570ED5D764CD7AF9686706F550F46"/>
              </w:placeholder>
              <w:showingPlcHdr/>
            </w:sdtPr>
            <w:sdtEndPr/>
            <w:sdtContent>
              <w:r w:rsidR="00E036F8" w:rsidRPr="00395878">
                <w:rPr>
                  <w:rStyle w:val="PlaceholderText"/>
                </w:rPr>
                <w:t xml:space="preserve">         </w:t>
              </w:r>
            </w:sdtContent>
          </w:sdt>
        </w:p>
      </w:tc>
      <w:tc>
        <w:tcPr>
          <w:tcW w:w="4788" w:type="dxa"/>
        </w:tcPr>
        <w:p w:rsidR="000F1DF9" w:rsidRPr="000F1DF9" w:rsidRDefault="000959FE" w:rsidP="006D756B">
          <w:pPr>
            <w:pStyle w:val="Footer"/>
            <w:jc w:val="right"/>
            <w:rPr>
              <w:sz w:val="20"/>
              <w:szCs w:val="20"/>
            </w:rPr>
          </w:pPr>
          <w:sdt>
            <w:sdtPr>
              <w:rPr>
                <w:sz w:val="20"/>
                <w:szCs w:val="20"/>
              </w:rPr>
              <w:tag w:val="PageNumber"/>
              <w:id w:val="-1983611082"/>
              <w:placeholder>
                <w:docPart w:val="F7DF43472AC048D49652C79843C910E3"/>
              </w:placeholder>
            </w:sdtPr>
            <w:sdtEndPr/>
            <w:sdtContent>
              <w:r w:rsidR="00E036F8">
                <w:rPr>
                  <w:sz w:val="20"/>
                  <w:szCs w:val="20"/>
                </w:rPr>
                <w:t xml:space="preserve">Page </w:t>
              </w:r>
              <w:r w:rsidR="006D756B">
                <w:rPr>
                  <w:sz w:val="20"/>
                  <w:szCs w:val="20"/>
                </w:rPr>
                <w:fldChar w:fldCharType="begin"/>
              </w:r>
              <w:r w:rsidR="006D756B">
                <w:rPr>
                  <w:sz w:val="20"/>
                  <w:szCs w:val="20"/>
                </w:rPr>
                <w:instrText xml:space="preserve"> PAGE  \* Arabic  \* MERGEFORMAT </w:instrText>
              </w:r>
              <w:r w:rsidR="006D756B">
                <w:rPr>
                  <w:sz w:val="20"/>
                  <w:szCs w:val="20"/>
                </w:rPr>
                <w:fldChar w:fldCharType="separate"/>
              </w:r>
              <w:r w:rsidR="000B4D64">
                <w:rPr>
                  <w:noProof/>
                  <w:sz w:val="20"/>
                  <w:szCs w:val="20"/>
                </w:rPr>
                <w:t>1</w:t>
              </w:r>
              <w:r w:rsidR="006D756B">
                <w:rPr>
                  <w:sz w:val="20"/>
                  <w:szCs w:val="20"/>
                </w:rPr>
                <w:fldChar w:fldCharType="end"/>
              </w:r>
              <w:r w:rsidR="00E036F8">
                <w:rPr>
                  <w:sz w:val="20"/>
                  <w:szCs w:val="20"/>
                </w:rPr>
                <w:t xml:space="preserve"> of  </w:t>
              </w:r>
              <w:r w:rsidR="00E036F8">
                <w:rPr>
                  <w:sz w:val="20"/>
                  <w:szCs w:val="20"/>
                </w:rPr>
                <w:fldChar w:fldCharType="begin"/>
              </w:r>
              <w:r w:rsidR="00E036F8">
                <w:rPr>
                  <w:sz w:val="20"/>
                  <w:szCs w:val="20"/>
                </w:rPr>
                <w:instrText xml:space="preserve"> NUMPAGES  \* Arabic  \* MERGEFORMAT </w:instrText>
              </w:r>
              <w:r w:rsidR="00E036F8">
                <w:rPr>
                  <w:sz w:val="20"/>
                  <w:szCs w:val="20"/>
                </w:rPr>
                <w:fldChar w:fldCharType="separate"/>
              </w:r>
              <w:r w:rsidR="000B4D64">
                <w:rPr>
                  <w:noProof/>
                  <w:sz w:val="20"/>
                  <w:szCs w:val="20"/>
                </w:rPr>
                <w:t>1</w:t>
              </w:r>
              <w:r w:rsidR="00E036F8">
                <w:rPr>
                  <w:sz w:val="20"/>
                  <w:szCs w:val="20"/>
                </w:rPr>
                <w:fldChar w:fldCharType="end"/>
              </w:r>
            </w:sdtContent>
          </w:sdt>
        </w:p>
      </w:tc>
    </w:tr>
  </w:tbl>
  <w:p w:rsidR="000F1DF9" w:rsidRPr="000F1DF9" w:rsidRDefault="000F1DF9" w:rsidP="006D756B">
    <w:pPr>
      <w:pStyle w:val="Footer"/>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959FE" w:rsidRDefault="000959FE" w:rsidP="000F1DF9">
      <w:pPr>
        <w:spacing w:after="0" w:line="240" w:lineRule="auto"/>
      </w:pPr>
      <w:r>
        <w:separator/>
      </w:r>
    </w:p>
  </w:footnote>
  <w:footnote w:type="continuationSeparator" w:id="0">
    <w:p w:rsidR="000959FE" w:rsidRDefault="000959FE" w:rsidP="000F1DF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B4D64" w:rsidRDefault="000B4D6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03AD0"/>
    <w:rsid w:val="00043800"/>
    <w:rsid w:val="00073EDD"/>
    <w:rsid w:val="000959FE"/>
    <w:rsid w:val="000B4D64"/>
    <w:rsid w:val="000E552E"/>
    <w:rsid w:val="000F1DF9"/>
    <w:rsid w:val="002236FB"/>
    <w:rsid w:val="002355A9"/>
    <w:rsid w:val="00257C49"/>
    <w:rsid w:val="002F6685"/>
    <w:rsid w:val="00305C27"/>
    <w:rsid w:val="00330BDA"/>
    <w:rsid w:val="0034346C"/>
    <w:rsid w:val="00376DD2"/>
    <w:rsid w:val="00382704"/>
    <w:rsid w:val="003A2368"/>
    <w:rsid w:val="003D3676"/>
    <w:rsid w:val="00404760"/>
    <w:rsid w:val="0045110C"/>
    <w:rsid w:val="00503AD0"/>
    <w:rsid w:val="005320AA"/>
    <w:rsid w:val="00544B9F"/>
    <w:rsid w:val="00585C31"/>
    <w:rsid w:val="005A7918"/>
    <w:rsid w:val="005C6EC9"/>
    <w:rsid w:val="005E0AC7"/>
    <w:rsid w:val="005F46D7"/>
    <w:rsid w:val="00605CA0"/>
    <w:rsid w:val="006529C4"/>
    <w:rsid w:val="006D756B"/>
    <w:rsid w:val="00774EC7"/>
    <w:rsid w:val="00833061"/>
    <w:rsid w:val="008A6859"/>
    <w:rsid w:val="0093341F"/>
    <w:rsid w:val="009562E3"/>
    <w:rsid w:val="00986E9F"/>
    <w:rsid w:val="00AE3F44"/>
    <w:rsid w:val="00B43543"/>
    <w:rsid w:val="00B53F07"/>
    <w:rsid w:val="00B97023"/>
    <w:rsid w:val="00BC7495"/>
    <w:rsid w:val="00BD0CEE"/>
    <w:rsid w:val="00BE4852"/>
    <w:rsid w:val="00C04606"/>
    <w:rsid w:val="00C10A08"/>
    <w:rsid w:val="00C43D01"/>
    <w:rsid w:val="00C65088"/>
    <w:rsid w:val="00C8671F"/>
    <w:rsid w:val="00CC3D4A"/>
    <w:rsid w:val="00D11363"/>
    <w:rsid w:val="00D70925"/>
    <w:rsid w:val="00DB48D8"/>
    <w:rsid w:val="00E036F8"/>
    <w:rsid w:val="00E10F50"/>
    <w:rsid w:val="00E23091"/>
    <w:rsid w:val="00E32B14"/>
    <w:rsid w:val="00E46194"/>
    <w:rsid w:val="00EE2AD8"/>
    <w:rsid w:val="00F30915"/>
    <w:rsid w:val="00FC71B4"/>
    <w:rsid w:val="00FF64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C63672"/>
  <w15:docId w15:val="{D04CE1FC-C5F8-4B5C-9133-B694BD435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2B14"/>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43D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F1D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1DF9"/>
    <w:rPr>
      <w:rFonts w:ascii="Times New Roman" w:hAnsi="Times New Roman"/>
      <w:sz w:val="24"/>
    </w:rPr>
  </w:style>
  <w:style w:type="paragraph" w:styleId="Footer">
    <w:name w:val="footer"/>
    <w:basedOn w:val="Normal"/>
    <w:link w:val="FooterChar"/>
    <w:uiPriority w:val="99"/>
    <w:unhideWhenUsed/>
    <w:rsid w:val="000F1D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1DF9"/>
    <w:rPr>
      <w:rFonts w:ascii="Times New Roman" w:hAnsi="Times New Roman"/>
      <w:sz w:val="24"/>
    </w:rPr>
  </w:style>
  <w:style w:type="character" w:styleId="PlaceholderText">
    <w:name w:val="Placeholder Text"/>
    <w:basedOn w:val="DefaultParagraphFont"/>
    <w:uiPriority w:val="99"/>
    <w:semiHidden/>
    <w:rsid w:val="00605CA0"/>
    <w:rPr>
      <w:color w:val="808080"/>
    </w:rPr>
  </w:style>
  <w:style w:type="paragraph" w:styleId="BalloonText">
    <w:name w:val="Balloon Text"/>
    <w:basedOn w:val="Normal"/>
    <w:link w:val="BalloonTextChar"/>
    <w:uiPriority w:val="99"/>
    <w:semiHidden/>
    <w:unhideWhenUsed/>
    <w:rsid w:val="00605C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5CA0"/>
    <w:rPr>
      <w:rFonts w:ascii="Tahoma" w:hAnsi="Tahoma" w:cs="Tahoma"/>
      <w:sz w:val="16"/>
      <w:szCs w:val="16"/>
    </w:rPr>
  </w:style>
  <w:style w:type="paragraph" w:styleId="NormalWeb">
    <w:name w:val="Normal (Web)"/>
    <w:basedOn w:val="Normal"/>
    <w:uiPriority w:val="99"/>
    <w:semiHidden/>
    <w:unhideWhenUsed/>
    <w:rsid w:val="002236FB"/>
    <w:pPr>
      <w:spacing w:before="100" w:beforeAutospacing="1" w:after="100" w:afterAutospacing="1" w:line="240" w:lineRule="auto"/>
    </w:pPr>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2593870">
      <w:bodyDiv w:val="1"/>
      <w:marLeft w:val="0"/>
      <w:marRight w:val="0"/>
      <w:marTop w:val="0"/>
      <w:marBottom w:val="0"/>
      <w:divBdr>
        <w:top w:val="none" w:sz="0" w:space="0" w:color="auto"/>
        <w:left w:val="none" w:sz="0" w:space="0" w:color="auto"/>
        <w:bottom w:val="none" w:sz="0" w:space="0" w:color="auto"/>
        <w:right w:val="none" w:sz="0" w:space="0" w:color="auto"/>
      </w:divBdr>
    </w:div>
    <w:div w:id="1345862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DF43472AC048D49652C79843C910E3"/>
        <w:category>
          <w:name w:val="General"/>
          <w:gallery w:val="placeholder"/>
        </w:category>
        <w:types>
          <w:type w:val="bbPlcHdr"/>
        </w:types>
        <w:behaviors>
          <w:behavior w:val="content"/>
        </w:behaviors>
        <w:guid w:val="{4A5E5E5F-CFF1-4C6A-BB33-8F34205DC965}"/>
      </w:docPartPr>
      <w:docPartBody>
        <w:p w:rsidR="00D63E87" w:rsidRDefault="00290C4E" w:rsidP="00290C4E">
          <w:pPr>
            <w:pStyle w:val="F7DF43472AC048D49652C79843C910E3"/>
          </w:pPr>
          <w:r>
            <w:rPr>
              <w:sz w:val="20"/>
              <w:szCs w:val="20"/>
            </w:rPr>
            <w:fldChar w:fldCharType="begin"/>
          </w:r>
          <w:r>
            <w:rPr>
              <w:sz w:val="20"/>
              <w:szCs w:val="20"/>
            </w:rPr>
            <w:instrText xml:space="preserve"> PAGE  \* Arabic  \* MERGEFORMAT </w:instrText>
          </w:r>
          <w:r>
            <w:rPr>
              <w:sz w:val="20"/>
              <w:szCs w:val="20"/>
            </w:rPr>
            <w:fldChar w:fldCharType="separate"/>
          </w:r>
          <w:r>
            <w:rPr>
              <w:noProof/>
              <w:sz w:val="20"/>
              <w:szCs w:val="20"/>
            </w:rPr>
            <w:t>1</w:t>
          </w:r>
          <w:r>
            <w:rPr>
              <w:sz w:val="20"/>
              <w:szCs w:val="20"/>
            </w:rPr>
            <w:fldChar w:fldCharType="end"/>
          </w:r>
        </w:p>
      </w:docPartBody>
    </w:docPart>
    <w:docPart>
      <w:docPartPr>
        <w:name w:val="EDFBD73E4750480A95E3DFF31295F398"/>
        <w:category>
          <w:name w:val="General"/>
          <w:gallery w:val="placeholder"/>
        </w:category>
        <w:types>
          <w:type w:val="bbPlcHdr"/>
        </w:types>
        <w:behaviors>
          <w:behavior w:val="content"/>
        </w:behaviors>
        <w:guid w:val="{38D3CCB3-6857-4DED-B10D-EB37744FAC45}"/>
      </w:docPartPr>
      <w:docPartBody>
        <w:p w:rsidR="00D63E87" w:rsidRDefault="00D63E87"/>
      </w:docPartBody>
    </w:docPart>
    <w:docPart>
      <w:docPartPr>
        <w:name w:val="AE2570ED5D764CD7AF9686706F550F46"/>
        <w:category>
          <w:name w:val="General"/>
          <w:gallery w:val="placeholder"/>
        </w:category>
        <w:types>
          <w:type w:val="bbPlcHdr"/>
        </w:types>
        <w:behaviors>
          <w:behavior w:val="content"/>
        </w:behaviors>
        <w:guid w:val="{84BAAAE8-F99C-44CE-98C2-6977BE590FFC}"/>
      </w:docPartPr>
      <w:docPartBody>
        <w:p w:rsidR="00D63E87" w:rsidRDefault="001E7483" w:rsidP="001E7483">
          <w:pPr>
            <w:pStyle w:val="AE2570ED5D764CD7AF9686706F550F4622"/>
          </w:pPr>
          <w:r w:rsidRPr="00395878">
            <w:rPr>
              <w:rStyle w:val="PlaceholderText"/>
            </w:rPr>
            <w:t xml:space="preserve">         </w:t>
          </w:r>
        </w:p>
      </w:docPartBody>
    </w:docPart>
    <w:docPart>
      <w:docPartPr>
        <w:name w:val="ECCCFE6F18234985A37F831519DCB3BD"/>
        <w:category>
          <w:name w:val="General"/>
          <w:gallery w:val="placeholder"/>
        </w:category>
        <w:types>
          <w:type w:val="bbPlcHdr"/>
        </w:types>
        <w:behaviors>
          <w:behavior w:val="content"/>
        </w:behaviors>
        <w:guid w:val="{96CCDAAA-F0DD-4626-89E6-98363933A22E}"/>
      </w:docPartPr>
      <w:docPartBody>
        <w:p w:rsidR="00B252A4" w:rsidRDefault="00B252A4"/>
      </w:docPartBody>
    </w:docPart>
    <w:docPart>
      <w:docPartPr>
        <w:name w:val="43AE62762AF54F0AA5DA6FF6EABDA3AB"/>
        <w:category>
          <w:name w:val="General"/>
          <w:gallery w:val="placeholder"/>
        </w:category>
        <w:types>
          <w:type w:val="bbPlcHdr"/>
        </w:types>
        <w:behaviors>
          <w:behavior w:val="content"/>
        </w:behaviors>
        <w:guid w:val="{4727A725-4C4B-4449-BF03-44C2A79BBB45}"/>
      </w:docPartPr>
      <w:docPartBody>
        <w:p w:rsidR="00A57564" w:rsidRDefault="00A57564"/>
      </w:docPartBody>
    </w:docPart>
    <w:docPart>
      <w:docPartPr>
        <w:name w:val="847B6A800B2540F7B780455865E388F7"/>
        <w:category>
          <w:name w:val="General"/>
          <w:gallery w:val="placeholder"/>
        </w:category>
        <w:types>
          <w:type w:val="bbPlcHdr"/>
        </w:types>
        <w:behaviors>
          <w:behavior w:val="content"/>
        </w:behaviors>
        <w:guid w:val="{4D00D1E8-AA32-485E-889D-FDDEB48B4233}"/>
      </w:docPartPr>
      <w:docPartBody>
        <w:p w:rsidR="0011267B" w:rsidRDefault="0011267B"/>
      </w:docPartBody>
    </w:docPart>
    <w:docPart>
      <w:docPartPr>
        <w:name w:val="B56313082CCE4178BBE3EDDA9A1095F2"/>
        <w:category>
          <w:name w:val="General"/>
          <w:gallery w:val="placeholder"/>
        </w:category>
        <w:types>
          <w:type w:val="bbPlcHdr"/>
        </w:types>
        <w:behaviors>
          <w:behavior w:val="content"/>
        </w:behaviors>
        <w:guid w:val="{54F68B1E-47AC-4AFF-B258-60EC7DA6EDBC}"/>
      </w:docPartPr>
      <w:docPartBody>
        <w:p w:rsidR="0063649E" w:rsidRDefault="0063649E"/>
      </w:docPartBody>
    </w:docPart>
    <w:docPart>
      <w:docPartPr>
        <w:name w:val="DAF50AA56C08436D81A02F353F3115B9"/>
        <w:category>
          <w:name w:val="General"/>
          <w:gallery w:val="placeholder"/>
        </w:category>
        <w:types>
          <w:type w:val="bbPlcHdr"/>
        </w:types>
        <w:behaviors>
          <w:behavior w:val="content"/>
        </w:behaviors>
        <w:guid w:val="{0233A3B7-F7D9-409B-9BC7-5A4BF619CAF2}"/>
      </w:docPartPr>
      <w:docPartBody>
        <w:p w:rsidR="0063649E" w:rsidRDefault="0063649E"/>
      </w:docPartBody>
    </w:docPart>
    <w:docPart>
      <w:docPartPr>
        <w:name w:val="AA8B0479196047B1B9E1EB664C82ED6A"/>
        <w:category>
          <w:name w:val="General"/>
          <w:gallery w:val="placeholder"/>
        </w:category>
        <w:types>
          <w:type w:val="bbPlcHdr"/>
        </w:types>
        <w:behaviors>
          <w:behavior w:val="content"/>
        </w:behaviors>
        <w:guid w:val="{DC124ABC-F660-4F60-93B9-E7A41E1FEE1B}"/>
      </w:docPartPr>
      <w:docPartBody>
        <w:p w:rsidR="0063649E" w:rsidRDefault="0063649E"/>
      </w:docPartBody>
    </w:docPart>
    <w:docPart>
      <w:docPartPr>
        <w:name w:val="CACCB339BBB94BE48514BDF6126271AF"/>
        <w:category>
          <w:name w:val="General"/>
          <w:gallery w:val="placeholder"/>
        </w:category>
        <w:types>
          <w:type w:val="bbPlcHdr"/>
        </w:types>
        <w:behaviors>
          <w:behavior w:val="content"/>
        </w:behaviors>
        <w:guid w:val="{CF429591-8AAF-464B-81BA-0DDA831F965B}"/>
      </w:docPartPr>
      <w:docPartBody>
        <w:p w:rsidR="0063649E" w:rsidRDefault="0063649E"/>
      </w:docPartBody>
    </w:docPart>
    <w:docPart>
      <w:docPartPr>
        <w:name w:val="CF1D734810B842F7BB2845ADC6764ACA"/>
        <w:category>
          <w:name w:val="General"/>
          <w:gallery w:val="placeholder"/>
        </w:category>
        <w:types>
          <w:type w:val="bbPlcHdr"/>
        </w:types>
        <w:behaviors>
          <w:behavior w:val="content"/>
        </w:behaviors>
        <w:guid w:val="{7A078AB5-C4BC-4D50-A875-9DE2B69FA355}"/>
      </w:docPartPr>
      <w:docPartBody>
        <w:p w:rsidR="0063649E" w:rsidRDefault="0063649E"/>
      </w:docPartBody>
    </w:docPart>
    <w:docPart>
      <w:docPartPr>
        <w:name w:val="0179ABCBE72A4566932E0B8A41BEFFB3"/>
        <w:category>
          <w:name w:val="General"/>
          <w:gallery w:val="placeholder"/>
        </w:category>
        <w:types>
          <w:type w:val="bbPlcHdr"/>
        </w:types>
        <w:behaviors>
          <w:behavior w:val="content"/>
        </w:behaviors>
        <w:guid w:val="{E4B5BC98-7C2A-450B-ACDD-02B914D1F3BF}"/>
      </w:docPartPr>
      <w:docPartBody>
        <w:p w:rsidR="0063649E" w:rsidRDefault="0063649E"/>
      </w:docPartBody>
    </w:docPart>
    <w:docPart>
      <w:docPartPr>
        <w:name w:val="E41D287F94564A28B6D869744BDC1B88"/>
        <w:category>
          <w:name w:val="General"/>
          <w:gallery w:val="placeholder"/>
        </w:category>
        <w:types>
          <w:type w:val="bbPlcHdr"/>
        </w:types>
        <w:behaviors>
          <w:behavior w:val="content"/>
        </w:behaviors>
        <w:guid w:val="{AC0852AC-3E6B-4CEB-AD33-5C61B6D5E6DD}"/>
      </w:docPartPr>
      <w:docPartBody>
        <w:p w:rsidR="0063649E" w:rsidRDefault="0063649E"/>
      </w:docPartBody>
    </w:docPart>
    <w:docPart>
      <w:docPartPr>
        <w:name w:val="1EF016CE882E4DAEA668831DDD16FB26"/>
        <w:category>
          <w:name w:val="General"/>
          <w:gallery w:val="placeholder"/>
        </w:category>
        <w:types>
          <w:type w:val="bbPlcHdr"/>
        </w:types>
        <w:behaviors>
          <w:behavior w:val="content"/>
        </w:behaviors>
        <w:guid w:val="{F20F5F09-490C-4571-A991-A05C0E2613C4}"/>
      </w:docPartPr>
      <w:docPartBody>
        <w:p w:rsidR="0063649E" w:rsidRDefault="0063649E"/>
      </w:docPartBody>
    </w:docPart>
    <w:docPart>
      <w:docPartPr>
        <w:name w:val="1BBC05330C914329ADBA595092DAB303"/>
        <w:category>
          <w:name w:val="General"/>
          <w:gallery w:val="placeholder"/>
        </w:category>
        <w:types>
          <w:type w:val="bbPlcHdr"/>
        </w:types>
        <w:behaviors>
          <w:behavior w:val="content"/>
        </w:behaviors>
        <w:guid w:val="{2CE84A22-A11B-4512-B517-3531A48ADA1D}"/>
      </w:docPartPr>
      <w:docPartBody>
        <w:p w:rsidR="0063649E" w:rsidRDefault="0063649E"/>
      </w:docPartBody>
    </w:docPart>
    <w:docPart>
      <w:docPartPr>
        <w:name w:val="866C81CB8E9A45579EEA2D21CF11DC8F"/>
        <w:category>
          <w:name w:val="General"/>
          <w:gallery w:val="placeholder"/>
        </w:category>
        <w:types>
          <w:type w:val="bbPlcHdr"/>
        </w:types>
        <w:behaviors>
          <w:behavior w:val="content"/>
        </w:behaviors>
        <w:guid w:val="{BBE914E3-3C6D-4F47-8C43-AE2A410DEA6B}"/>
      </w:docPartPr>
      <w:docPartBody>
        <w:p w:rsidR="0063649E" w:rsidRDefault="00ED075C" w:rsidP="00ED075C">
          <w:pPr>
            <w:pStyle w:val="866C81CB8E9A45579EEA2D21CF11DC8F"/>
          </w:pPr>
          <w:r w:rsidRPr="00A30DD1">
            <w:rPr>
              <w:rStyle w:val="PlaceholderText"/>
            </w:rPr>
            <w:t>Click here to enter a date.</w:t>
          </w:r>
        </w:p>
      </w:docPartBody>
    </w:docPart>
    <w:docPart>
      <w:docPartPr>
        <w:name w:val="7C2A4E1428914AB69D97CBAF1085CDD9"/>
        <w:category>
          <w:name w:val="General"/>
          <w:gallery w:val="placeholder"/>
        </w:category>
        <w:types>
          <w:type w:val="bbPlcHdr"/>
        </w:types>
        <w:behaviors>
          <w:behavior w:val="content"/>
        </w:behaviors>
        <w:guid w:val="{FCB1B87F-7263-4DF0-AA55-E1819C6E75E7}"/>
      </w:docPartPr>
      <w:docPartBody>
        <w:p w:rsidR="0063649E" w:rsidRDefault="0063649E"/>
      </w:docPartBody>
    </w:docPart>
    <w:docPart>
      <w:docPartPr>
        <w:name w:val="254B4A758FE54E5C964BE054843D7A3B"/>
        <w:category>
          <w:name w:val="General"/>
          <w:gallery w:val="placeholder"/>
        </w:category>
        <w:types>
          <w:type w:val="bbPlcHdr"/>
        </w:types>
        <w:behaviors>
          <w:behavior w:val="content"/>
        </w:behaviors>
        <w:guid w:val="{C3508BC9-41B5-4F51-ADBC-00CE161952D6}"/>
      </w:docPartPr>
      <w:docPartBody>
        <w:p w:rsidR="0063649E" w:rsidRDefault="0063649E"/>
      </w:docPartBody>
    </w:docPart>
    <w:docPart>
      <w:docPartPr>
        <w:name w:val="47715D21BBB243C5B12AF22F8549CF4A"/>
        <w:category>
          <w:name w:val="General"/>
          <w:gallery w:val="placeholder"/>
        </w:category>
        <w:types>
          <w:type w:val="bbPlcHdr"/>
        </w:types>
        <w:behaviors>
          <w:behavior w:val="content"/>
        </w:behaviors>
        <w:guid w:val="{0C84C316-EDCC-4433-ACDA-E673ED616A34}"/>
      </w:docPartPr>
      <w:docPartBody>
        <w:p w:rsidR="0063649E" w:rsidRDefault="00ED075C" w:rsidP="00ED075C">
          <w:pPr>
            <w:pStyle w:val="47715D21BBB243C5B12AF22F8549CF4A"/>
          </w:pPr>
          <w:r>
            <w:rPr>
              <w:rFonts w:eastAsia="Times New Roman" w:cs="Times New Roman"/>
              <w:bCs/>
            </w:rPr>
            <w:t xml:space="preserve"> </w:t>
          </w:r>
        </w:p>
      </w:docPartBody>
    </w:docPart>
    <w:docPart>
      <w:docPartPr>
        <w:name w:val="02270C89963042B69A2C0CF1AE3D1F9F"/>
        <w:category>
          <w:name w:val="General"/>
          <w:gallery w:val="placeholder"/>
        </w:category>
        <w:types>
          <w:type w:val="bbPlcHdr"/>
        </w:types>
        <w:behaviors>
          <w:behavior w:val="content"/>
        </w:behaviors>
        <w:guid w:val="{16CB7C70-FF6F-4C69-8F20-45B79BE07F71}"/>
      </w:docPartPr>
      <w:docPartBody>
        <w:p w:rsidR="0063649E" w:rsidRDefault="0063649E"/>
      </w:docPartBody>
    </w:docPart>
    <w:docPart>
      <w:docPartPr>
        <w:name w:val="9EEEC47F5481446583D9A3FC8A7ADC97"/>
        <w:category>
          <w:name w:val="General"/>
          <w:gallery w:val="placeholder"/>
        </w:category>
        <w:types>
          <w:type w:val="bbPlcHdr"/>
        </w:types>
        <w:behaviors>
          <w:behavior w:val="content"/>
        </w:behaviors>
        <w:guid w:val="{3A742194-ED31-4D2C-9A77-CF08F045CFE0}"/>
      </w:docPartPr>
      <w:docPartBody>
        <w:p w:rsidR="0063649E" w:rsidRDefault="006364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A4665"/>
    <w:rsid w:val="00042393"/>
    <w:rsid w:val="00075859"/>
    <w:rsid w:val="0011267B"/>
    <w:rsid w:val="001135F3"/>
    <w:rsid w:val="001C5F26"/>
    <w:rsid w:val="001E7483"/>
    <w:rsid w:val="00280096"/>
    <w:rsid w:val="00290C4E"/>
    <w:rsid w:val="002A4665"/>
    <w:rsid w:val="002A5E86"/>
    <w:rsid w:val="002F07B9"/>
    <w:rsid w:val="0032359E"/>
    <w:rsid w:val="00330290"/>
    <w:rsid w:val="004816E8"/>
    <w:rsid w:val="00493D6D"/>
    <w:rsid w:val="00576003"/>
    <w:rsid w:val="005B408E"/>
    <w:rsid w:val="005C6EC9"/>
    <w:rsid w:val="005D31F2"/>
    <w:rsid w:val="00635291"/>
    <w:rsid w:val="0063649E"/>
    <w:rsid w:val="006959CC"/>
    <w:rsid w:val="00696675"/>
    <w:rsid w:val="006B0016"/>
    <w:rsid w:val="008C55F7"/>
    <w:rsid w:val="0090598B"/>
    <w:rsid w:val="00984D6C"/>
    <w:rsid w:val="00A54AD6"/>
    <w:rsid w:val="00A57564"/>
    <w:rsid w:val="00B252A4"/>
    <w:rsid w:val="00B5530B"/>
    <w:rsid w:val="00C129E8"/>
    <w:rsid w:val="00C968BA"/>
    <w:rsid w:val="00D63E87"/>
    <w:rsid w:val="00D705C9"/>
    <w:rsid w:val="00E11D0C"/>
    <w:rsid w:val="00E35A8C"/>
    <w:rsid w:val="00E65C8A"/>
    <w:rsid w:val="00ED075C"/>
    <w:rsid w:val="00FC13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665"/>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075C"/>
    <w:rPr>
      <w:color w:val="808080"/>
    </w:rPr>
  </w:style>
  <w:style w:type="paragraph" w:customStyle="1" w:styleId="866C81CB8E9A45579EEA2D21CF11DC8F">
    <w:name w:val="866C81CB8E9A45579EEA2D21CF11DC8F"/>
    <w:rsid w:val="00ED075C"/>
    <w:pPr>
      <w:spacing w:after="160" w:line="278" w:lineRule="auto"/>
    </w:pPr>
    <w:rPr>
      <w:kern w:val="2"/>
      <w:sz w:val="24"/>
      <w:szCs w:val="24"/>
      <w14:ligatures w14:val="standardContextual"/>
    </w:rPr>
  </w:style>
  <w:style w:type="paragraph" w:customStyle="1" w:styleId="47715D21BBB243C5B12AF22F8549CF4A">
    <w:name w:val="47715D21BBB243C5B12AF22F8549CF4A"/>
    <w:rsid w:val="00ED075C"/>
    <w:pPr>
      <w:spacing w:after="160" w:line="278" w:lineRule="auto"/>
    </w:pPr>
    <w:rPr>
      <w:kern w:val="2"/>
      <w:sz w:val="24"/>
      <w:szCs w:val="24"/>
      <w14:ligatures w14:val="standardContextual"/>
    </w:rPr>
  </w:style>
  <w:style w:type="paragraph" w:customStyle="1" w:styleId="F7DF43472AC048D49652C79843C910E3">
    <w:name w:val="F7DF43472AC048D49652C79843C910E3"/>
    <w:rsid w:val="00290C4E"/>
    <w:pPr>
      <w:tabs>
        <w:tab w:val="center" w:pos="4680"/>
        <w:tab w:val="right" w:pos="9360"/>
      </w:tabs>
      <w:spacing w:after="0" w:line="240" w:lineRule="auto"/>
    </w:pPr>
    <w:rPr>
      <w:rFonts w:ascii="Times New Roman" w:hAnsi="Times New Roman"/>
      <w:sz w:val="24"/>
    </w:rPr>
  </w:style>
  <w:style w:type="paragraph" w:customStyle="1" w:styleId="9DB539E53C5B4DFEB20B6EC85D0B5E1618">
    <w:name w:val="9DB539E53C5B4DFEB20B6EC85D0B5E1618"/>
    <w:rsid w:val="001E7483"/>
    <w:rPr>
      <w:rFonts w:ascii="Times New Roman" w:hAnsi="Times New Roman"/>
      <w:sz w:val="24"/>
    </w:rPr>
  </w:style>
  <w:style w:type="paragraph" w:customStyle="1" w:styleId="487D89B4F8B34DB4967D41FE18F7F88D9">
    <w:name w:val="487D89B4F8B34DB4967D41FE18F7F88D9"/>
    <w:rsid w:val="001E7483"/>
    <w:rPr>
      <w:rFonts w:ascii="Times New Roman" w:hAnsi="Times New Roman"/>
      <w:sz w:val="24"/>
    </w:rPr>
  </w:style>
  <w:style w:type="paragraph" w:customStyle="1" w:styleId="AE2570ED5D764CD7AF9686706F550F4622">
    <w:name w:val="AE2570ED5D764CD7AF9686706F550F4622"/>
    <w:rsid w:val="001E7483"/>
    <w:pPr>
      <w:tabs>
        <w:tab w:val="center" w:pos="4680"/>
        <w:tab w:val="right" w:pos="9360"/>
      </w:tabs>
      <w:spacing w:after="0" w:line="240" w:lineRule="auto"/>
    </w:pPr>
    <w:rPr>
      <w:rFonts w:ascii="Times New Roman" w:hAnsi="Times New Roman"/>
      <w:sz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7975F-58AF-4FE3-9993-C927C438BE69}">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9F86B0C2-6365-4E0C-B577-239B256E0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5690</TotalTime>
  <Pages>1</Pages>
  <Words>1617</Words>
  <Characters>9217</Characters>
  <Application>Microsoft Office Word</Application>
  <DocSecurity>0</DocSecurity>
  <Lines>76</Lines>
  <Paragraphs>21</Paragraphs>
  <ScaleCrop>false</ScaleCrop>
  <Company>Texas Legislative Council</Company>
  <LinksUpToDate>false</LinksUpToDate>
  <CharactersWithSpaces>10813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State of Texas</dc:creator>
  <cp:keywords>
  </cp:keywords>
  <dc:description>
  </dc:description>
  <cp:lastModifiedBy>Sidney McKeand</cp:lastModifiedBy>
  <cp:revision>161</cp:revision>
  <cp:lastPrinted>2025-04-11T15:36:00Z</cp:lastPrinted>
  <dcterms:created xsi:type="dcterms:W3CDTF">2015-05-29T14:24:00Z</dcterms:created>
  <dcterms:modified xsi:type="dcterms:W3CDTF">2025-04-11T15:36:00Z</dcterms:modified>
</cp:coreProperties>
</file>

<file path=docProps/custom.xml><?xml version="1.0" encoding="utf-8"?>
<op:Properties xmlns:vt="http://schemas.openxmlformats.org/officeDocument/2006/docPropsVTypes" xmlns:op="http://schemas.openxmlformats.org/officeDocument/2006/custom-properties"/>
</file>