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DB2AB7" w:rsidTr="00345119">
        <w:tc>
          <w:tcPr>
            <w:tcW w:w="9576" w:type="dxa"/>
            <w:noWrap/>
          </w:tcPr>
          <w:p w:rsidR="008423E4" w:rsidRPr="0022177D" w:rsidRDefault="00E23740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E23740" w:rsidP="008423E4">
      <w:pPr>
        <w:jc w:val="center"/>
      </w:pPr>
    </w:p>
    <w:p w:rsidR="008423E4" w:rsidRPr="00B31F0E" w:rsidRDefault="00E23740" w:rsidP="008423E4"/>
    <w:p w:rsidR="008423E4" w:rsidRPr="00742794" w:rsidRDefault="00E23740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B2AB7" w:rsidTr="00345119">
        <w:tc>
          <w:tcPr>
            <w:tcW w:w="9576" w:type="dxa"/>
          </w:tcPr>
          <w:p w:rsidR="008423E4" w:rsidRPr="00861995" w:rsidRDefault="00E23740" w:rsidP="00345119">
            <w:pPr>
              <w:jc w:val="right"/>
            </w:pPr>
            <w:r>
              <w:t>C.S.H.B. 3069</w:t>
            </w:r>
          </w:p>
        </w:tc>
      </w:tr>
      <w:tr w:rsidR="00DB2AB7" w:rsidTr="00345119">
        <w:tc>
          <w:tcPr>
            <w:tcW w:w="9576" w:type="dxa"/>
          </w:tcPr>
          <w:p w:rsidR="008423E4" w:rsidRPr="00861995" w:rsidRDefault="00E23740" w:rsidP="00890BD8">
            <w:pPr>
              <w:jc w:val="right"/>
            </w:pPr>
            <w:r>
              <w:t xml:space="preserve">By: </w:t>
            </w:r>
            <w:r>
              <w:t>White</w:t>
            </w:r>
          </w:p>
        </w:tc>
      </w:tr>
      <w:tr w:rsidR="00DB2AB7" w:rsidTr="00345119">
        <w:tc>
          <w:tcPr>
            <w:tcW w:w="9576" w:type="dxa"/>
          </w:tcPr>
          <w:p w:rsidR="008423E4" w:rsidRPr="00861995" w:rsidRDefault="00E23740" w:rsidP="00345119">
            <w:pPr>
              <w:jc w:val="right"/>
            </w:pPr>
            <w:r>
              <w:t>Judiciary &amp; Civil Jurisprudence</w:t>
            </w:r>
          </w:p>
        </w:tc>
      </w:tr>
      <w:tr w:rsidR="00DB2AB7" w:rsidTr="00345119">
        <w:tc>
          <w:tcPr>
            <w:tcW w:w="9576" w:type="dxa"/>
          </w:tcPr>
          <w:p w:rsidR="008423E4" w:rsidRDefault="00E23740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E23740" w:rsidP="008423E4">
      <w:pPr>
        <w:tabs>
          <w:tab w:val="right" w:pos="9360"/>
        </w:tabs>
      </w:pPr>
    </w:p>
    <w:p w:rsidR="008423E4" w:rsidRDefault="00E23740" w:rsidP="008423E4"/>
    <w:p w:rsidR="008423E4" w:rsidRDefault="00E23740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90"/>
      </w:tblGrid>
      <w:tr w:rsidR="00DB2AB7" w:rsidTr="00890BD8">
        <w:tc>
          <w:tcPr>
            <w:tcW w:w="9582" w:type="dxa"/>
          </w:tcPr>
          <w:p w:rsidR="008423E4" w:rsidRPr="00A8133F" w:rsidRDefault="00E23740" w:rsidP="005B679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E23740" w:rsidP="005B679F"/>
          <w:p w:rsidR="008423E4" w:rsidRDefault="00E23740" w:rsidP="005B679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F030F3">
              <w:t xml:space="preserve">Interested parties </w:t>
            </w:r>
            <w:r>
              <w:t xml:space="preserve">believe the structure for </w:t>
            </w:r>
            <w:r w:rsidRPr="00666BC5">
              <w:t>veterans treatment court program</w:t>
            </w:r>
            <w:r>
              <w:t xml:space="preserve">s should more closely </w:t>
            </w:r>
            <w:r>
              <w:t>resemble</w:t>
            </w:r>
            <w:r>
              <w:t xml:space="preserve"> the</w:t>
            </w:r>
            <w:r w:rsidRPr="00F030F3">
              <w:t xml:space="preserve"> structure that exists for drug courts.</w:t>
            </w:r>
            <w:r>
              <w:t xml:space="preserve"> </w:t>
            </w:r>
            <w:r w:rsidRPr="00373862">
              <w:t>C.S.</w:t>
            </w:r>
            <w:r w:rsidRPr="00F030F3">
              <w:t xml:space="preserve">H.B. 3069 </w:t>
            </w:r>
            <w:r>
              <w:t xml:space="preserve">seeks to address this issue by revising </w:t>
            </w:r>
            <w:r w:rsidRPr="00F030F3">
              <w:t>the administration of and eligibility for participation in a veterans treatment court program</w:t>
            </w:r>
            <w:r>
              <w:t>.</w:t>
            </w:r>
          </w:p>
          <w:p w:rsidR="008423E4" w:rsidRPr="00E26B13" w:rsidRDefault="00E23740" w:rsidP="005B679F">
            <w:pPr>
              <w:rPr>
                <w:b/>
              </w:rPr>
            </w:pPr>
          </w:p>
        </w:tc>
      </w:tr>
      <w:tr w:rsidR="00DB2AB7" w:rsidTr="00890BD8">
        <w:tc>
          <w:tcPr>
            <w:tcW w:w="9582" w:type="dxa"/>
          </w:tcPr>
          <w:p w:rsidR="0017725B" w:rsidRDefault="00E23740" w:rsidP="005B67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E23740" w:rsidP="005B679F">
            <w:pPr>
              <w:rPr>
                <w:b/>
                <w:u w:val="single"/>
              </w:rPr>
            </w:pPr>
          </w:p>
          <w:p w:rsidR="003D0861" w:rsidRPr="003D0861" w:rsidRDefault="00E23740" w:rsidP="005B679F">
            <w:pPr>
              <w:jc w:val="both"/>
            </w:pPr>
            <w:r>
              <w:t xml:space="preserve">It is the committee's opinion that this </w:t>
            </w:r>
            <w:r>
              <w:t>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E23740" w:rsidP="005B679F">
            <w:pPr>
              <w:rPr>
                <w:b/>
                <w:u w:val="single"/>
              </w:rPr>
            </w:pPr>
          </w:p>
        </w:tc>
      </w:tr>
      <w:tr w:rsidR="00DB2AB7" w:rsidTr="00890BD8">
        <w:tc>
          <w:tcPr>
            <w:tcW w:w="9582" w:type="dxa"/>
          </w:tcPr>
          <w:p w:rsidR="008423E4" w:rsidRPr="00A8133F" w:rsidRDefault="00E23740" w:rsidP="005B679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E23740" w:rsidP="005B679F"/>
          <w:p w:rsidR="003D0861" w:rsidRDefault="00E23740" w:rsidP="005B679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E23740" w:rsidP="005B679F">
            <w:pPr>
              <w:rPr>
                <w:b/>
              </w:rPr>
            </w:pPr>
          </w:p>
        </w:tc>
      </w:tr>
      <w:tr w:rsidR="00DB2AB7" w:rsidTr="00890BD8">
        <w:tc>
          <w:tcPr>
            <w:tcW w:w="9582" w:type="dxa"/>
          </w:tcPr>
          <w:p w:rsidR="008423E4" w:rsidRPr="00A8133F" w:rsidRDefault="00E23740" w:rsidP="005B679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E23740" w:rsidP="005B679F"/>
          <w:p w:rsidR="004B6D70" w:rsidRDefault="00E23740" w:rsidP="005B679F">
            <w:pPr>
              <w:pStyle w:val="Header"/>
              <w:jc w:val="both"/>
            </w:pPr>
            <w:r w:rsidRPr="00373862">
              <w:t>C.S.</w:t>
            </w:r>
            <w:r w:rsidRPr="00DC25FE">
              <w:t>H.B. 3069</w:t>
            </w:r>
            <w:r>
              <w:t xml:space="preserve"> amends the </w:t>
            </w:r>
            <w:r w:rsidRPr="00DC25FE">
              <w:t>Government Code</w:t>
            </w:r>
            <w:r>
              <w:t xml:space="preserve"> </w:t>
            </w:r>
            <w:r>
              <w:t xml:space="preserve">to </w:t>
            </w:r>
            <w:r>
              <w:t>expand the class of persons</w:t>
            </w:r>
            <w:r>
              <w:t xml:space="preserve"> for whom a county commissioners court may establish a veterans treatment court program to include a person </w:t>
            </w:r>
            <w:r w:rsidRPr="004E6D29">
              <w:t>convicted of or placed on deferred adjudication community supervision for any misdemeanor or felony offense</w:t>
            </w:r>
            <w:r>
              <w:t xml:space="preserve">. The bill </w:t>
            </w:r>
            <w:r>
              <w:t>entitles a person who successf</w:t>
            </w:r>
            <w:r>
              <w:t xml:space="preserve">ully completes </w:t>
            </w:r>
            <w:r>
              <w:t>a veterans treatment court program</w:t>
            </w:r>
            <w:r>
              <w:t xml:space="preserve"> to file with the</w:t>
            </w:r>
            <w:r>
              <w:t xml:space="preserve"> court</w:t>
            </w:r>
            <w:r>
              <w:t xml:space="preserve"> </w:t>
            </w:r>
            <w:r>
              <w:t>that placed the person in the program a petition for an order of nondisclosure of criminal history record information if the person satisfies the requirements in the bill's provisions</w:t>
            </w:r>
            <w:r>
              <w:t xml:space="preserve"> setting out certain procedures following successful completion of </w:t>
            </w:r>
            <w:r>
              <w:t xml:space="preserve">such </w:t>
            </w:r>
            <w:r>
              <w:t>a program, has never been previously convicted of one of a number of certain</w:t>
            </w:r>
            <w:r w:rsidRPr="00BB5BBC">
              <w:t xml:space="preserve"> offense</w:t>
            </w:r>
            <w:r>
              <w:t xml:space="preserve">s ineligible for </w:t>
            </w:r>
            <w:r w:rsidRPr="00BB5BBC">
              <w:t>judge-ordered community supervision</w:t>
            </w:r>
            <w:r>
              <w:t xml:space="preserve"> or of a sexually violent offense</w:t>
            </w:r>
            <w:r>
              <w:t xml:space="preserve"> as defined for</w:t>
            </w:r>
            <w:r>
              <w:t xml:space="preserve"> purposes of the sex offender registration program</w:t>
            </w:r>
            <w:r>
              <w:t xml:space="preserve">, and is </w:t>
            </w:r>
            <w:r w:rsidRPr="00BB5BBC">
              <w:t xml:space="preserve">not </w:t>
            </w:r>
            <w:r>
              <w:t>c</w:t>
            </w:r>
            <w:r w:rsidRPr="00BB5BBC">
              <w:t xml:space="preserve">onvicted </w:t>
            </w:r>
            <w:r>
              <w:t>of</w:t>
            </w:r>
            <w:r w:rsidRPr="00BB5BBC">
              <w:t xml:space="preserve"> any felony offense between the date on which the </w:t>
            </w:r>
            <w:r>
              <w:t>person</w:t>
            </w:r>
            <w:r w:rsidRPr="00BB5BBC">
              <w:t xml:space="preserve"> successfully completed the </w:t>
            </w:r>
            <w:r>
              <w:t>veterans treatment court program</w:t>
            </w:r>
            <w:r w:rsidRPr="00BB5BBC">
              <w:t xml:space="preserve"> and the second anniversary of that date</w:t>
            </w:r>
            <w:r>
              <w:t>. The bill requires the c</w:t>
            </w:r>
            <w:r>
              <w:t xml:space="preserve">ourt </w:t>
            </w:r>
            <w:r>
              <w:t xml:space="preserve">to </w:t>
            </w:r>
            <w:r>
              <w:t>issue</w:t>
            </w:r>
            <w:r w:rsidRPr="00BB5BBC">
              <w:t xml:space="preserve"> an order </w:t>
            </w:r>
            <w:r>
              <w:t>prohibiting criminal justice agencies from disclosing to the public</w:t>
            </w:r>
            <w:r w:rsidRPr="00BB5BBC">
              <w:t xml:space="preserve"> criminal history record information</w:t>
            </w:r>
            <w:r>
              <w:t xml:space="preserve"> </w:t>
            </w:r>
            <w:r w:rsidRPr="00BB5BBC">
              <w:t xml:space="preserve">related to the </w:t>
            </w:r>
            <w:r>
              <w:t xml:space="preserve">offense </w:t>
            </w:r>
            <w:r>
              <w:t xml:space="preserve">for which </w:t>
            </w:r>
            <w:r>
              <w:t xml:space="preserve">a </w:t>
            </w:r>
            <w:r>
              <w:t xml:space="preserve">person </w:t>
            </w:r>
            <w:r>
              <w:t xml:space="preserve">entered the </w:t>
            </w:r>
            <w:r>
              <w:t>veterans treatment court program</w:t>
            </w:r>
            <w:r>
              <w:t>, regardless of whether the person was</w:t>
            </w:r>
            <w:r>
              <w:t xml:space="preserve"> convicted of or placed on deferred adjudication community supervision</w:t>
            </w:r>
            <w:r>
              <w:t xml:space="preserve"> for</w:t>
            </w:r>
            <w:r>
              <w:t xml:space="preserve"> </w:t>
            </w:r>
            <w:r>
              <w:t>the</w:t>
            </w:r>
            <w:r>
              <w:t xml:space="preserve"> offense</w:t>
            </w:r>
            <w:r>
              <w:t xml:space="preserve"> or whether the case against the person was dismissed due to </w:t>
            </w:r>
            <w:r w:rsidRPr="0021155A">
              <w:t>successful complet</w:t>
            </w:r>
            <w:r>
              <w:t>ion</w:t>
            </w:r>
            <w:r w:rsidRPr="0021155A">
              <w:t xml:space="preserve"> </w:t>
            </w:r>
            <w:r>
              <w:t>of the</w:t>
            </w:r>
            <w:r w:rsidRPr="0021155A">
              <w:t xml:space="preserve"> program</w:t>
            </w:r>
            <w:r>
              <w:t>,</w:t>
            </w:r>
            <w:r w:rsidRPr="0021155A">
              <w:t xml:space="preserve"> </w:t>
            </w:r>
            <w:r>
              <w:t>after notice to the state, an opportunity for a hearing, and a determin</w:t>
            </w:r>
            <w:r>
              <w:t>ation that the person is entitled to file the petition and issuance of the order is in the best interest of justice.</w:t>
            </w:r>
            <w:r>
              <w:t xml:space="preserve"> The bill </w:t>
            </w:r>
            <w:r>
              <w:t>authorizes</w:t>
            </w:r>
            <w:r>
              <w:t xml:space="preserve"> a person to file with the court that placed the person in the </w:t>
            </w:r>
            <w:r>
              <w:t>veterans treatment court program</w:t>
            </w:r>
            <w:r>
              <w:t xml:space="preserve"> a petition for such a no</w:t>
            </w:r>
            <w:r>
              <w:t xml:space="preserve">ndisclosure order </w:t>
            </w:r>
            <w:r>
              <w:t xml:space="preserve">only </w:t>
            </w:r>
            <w:r>
              <w:t>on</w:t>
            </w:r>
            <w:r>
              <w:t xml:space="preserve"> or after the second anniversary of the date </w:t>
            </w:r>
            <w:r>
              <w:t>t</w:t>
            </w:r>
            <w:r>
              <w:t>he person successfully completed the program. The bill establishes that a person</w:t>
            </w:r>
            <w:r>
              <w:t xml:space="preserve"> </w:t>
            </w:r>
            <w:r w:rsidRPr="00BE5A13">
              <w:t>is not entitled</w:t>
            </w:r>
            <w:r>
              <w:t xml:space="preserve"> </w:t>
            </w:r>
            <w:r w:rsidRPr="00BE5A13">
              <w:t xml:space="preserve">to petition the court for </w:t>
            </w:r>
            <w:r>
              <w:t>such an</w:t>
            </w:r>
            <w:r w:rsidRPr="00BE5A13">
              <w:t xml:space="preserve"> </w:t>
            </w:r>
            <w:r w:rsidRPr="00BE5A13">
              <w:t xml:space="preserve">order if the </w:t>
            </w:r>
            <w:r>
              <w:t>person's</w:t>
            </w:r>
            <w:r w:rsidRPr="00BE5A13">
              <w:t xml:space="preserve"> </w:t>
            </w:r>
            <w:r w:rsidRPr="00BE5A13">
              <w:t xml:space="preserve">entry into the </w:t>
            </w:r>
            <w:r>
              <w:t>veterans treatmen</w:t>
            </w:r>
            <w:r>
              <w:t>t court program</w:t>
            </w:r>
            <w:r w:rsidRPr="00BE5A13">
              <w:t xml:space="preserve"> arose as the result of a conviction for an offense involving the operation of a motor vehicle while intoxicated.</w:t>
            </w:r>
          </w:p>
          <w:p w:rsidR="004B6D70" w:rsidRDefault="00E23740" w:rsidP="005B679F">
            <w:pPr>
              <w:pStyle w:val="Header"/>
              <w:jc w:val="both"/>
            </w:pPr>
          </w:p>
          <w:p w:rsidR="0078392D" w:rsidRDefault="00E23740" w:rsidP="005B679F">
            <w:pPr>
              <w:pStyle w:val="Header"/>
              <w:jc w:val="both"/>
            </w:pPr>
            <w:r>
              <w:lastRenderedPageBreak/>
              <w:t xml:space="preserve">C.S.H.B. 3069 </w:t>
            </w:r>
            <w:r>
              <w:t xml:space="preserve">conditions the requirement that a </w:t>
            </w:r>
            <w:r w:rsidRPr="008E42A6">
              <w:t>veterans treatment court program</w:t>
            </w:r>
            <w:r>
              <w:t xml:space="preserve"> </w:t>
            </w:r>
            <w:r w:rsidRPr="008E42A6">
              <w:t>ensure that a defendant eligible for particip</w:t>
            </w:r>
            <w:r w:rsidRPr="008E42A6">
              <w:t xml:space="preserve">ation in the program </w:t>
            </w:r>
            <w:r>
              <w:t>be</w:t>
            </w:r>
            <w:r w:rsidRPr="008E42A6">
              <w:t xml:space="preserve"> provided legal counsel before volunteering to proceed through the program and while participating in the program</w:t>
            </w:r>
            <w:r>
              <w:t xml:space="preserve"> on there not yet having been a disposition in the criminal case.</w:t>
            </w:r>
            <w:r>
              <w:t xml:space="preserve"> </w:t>
            </w:r>
            <w:r>
              <w:t xml:space="preserve">The bill </w:t>
            </w:r>
            <w:r>
              <w:t>excepts an order of nondisclosure of criminal</w:t>
            </w:r>
            <w:r>
              <w:t xml:space="preserve"> history record information under the bill's provisions from</w:t>
            </w:r>
            <w:r>
              <w:t xml:space="preserve"> statutory provisions </w:t>
            </w:r>
            <w:r>
              <w:t>setting out certain</w:t>
            </w:r>
            <w:r>
              <w:t xml:space="preserve"> </w:t>
            </w:r>
            <w:r w:rsidRPr="00003672">
              <w:t xml:space="preserve">required conditions for receiving </w:t>
            </w:r>
            <w:r>
              <w:t xml:space="preserve">such </w:t>
            </w:r>
            <w:r w:rsidRPr="00003672">
              <w:t>a nondisclosure</w:t>
            </w:r>
            <w:r>
              <w:t xml:space="preserve"> order.</w:t>
            </w:r>
          </w:p>
          <w:p w:rsidR="00C13830" w:rsidRDefault="00E23740" w:rsidP="005B679F">
            <w:pPr>
              <w:pStyle w:val="Header"/>
              <w:jc w:val="both"/>
            </w:pPr>
          </w:p>
          <w:p w:rsidR="00C13830" w:rsidRDefault="00E23740" w:rsidP="005B679F">
            <w:pPr>
              <w:pStyle w:val="Header"/>
              <w:jc w:val="both"/>
            </w:pPr>
            <w:r w:rsidRPr="00373862">
              <w:t>C.S.</w:t>
            </w:r>
            <w:r>
              <w:t xml:space="preserve">H.B. 3069 establishes that the changes </w:t>
            </w:r>
            <w:r>
              <w:t xml:space="preserve">made by the bill's provisions relating to the establishment of a veterans treatment court program and </w:t>
            </w:r>
            <w:r>
              <w:t xml:space="preserve">relating to </w:t>
            </w:r>
            <w:r>
              <w:t xml:space="preserve">a court order of nondisclosure apply to a person who, on or after the bill's effective date, enters such a program, regardless of whether the </w:t>
            </w:r>
            <w:r>
              <w:t>person committed the offense for which the person enters the program before, on, or after the bill's effective date</w:t>
            </w:r>
            <w:r>
              <w:t>.</w:t>
            </w:r>
            <w:r>
              <w:t xml:space="preserve"> </w:t>
            </w:r>
          </w:p>
          <w:p w:rsidR="008423E4" w:rsidRPr="00835628" w:rsidRDefault="00E23740" w:rsidP="005B679F">
            <w:pPr>
              <w:rPr>
                <w:b/>
              </w:rPr>
            </w:pPr>
          </w:p>
        </w:tc>
      </w:tr>
      <w:tr w:rsidR="00DB2AB7" w:rsidTr="00890BD8">
        <w:tc>
          <w:tcPr>
            <w:tcW w:w="9582" w:type="dxa"/>
          </w:tcPr>
          <w:p w:rsidR="008423E4" w:rsidRPr="00A8133F" w:rsidRDefault="00E23740" w:rsidP="005B679F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E23740" w:rsidP="005B679F"/>
          <w:p w:rsidR="008423E4" w:rsidRDefault="00E23740" w:rsidP="005B679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E23740" w:rsidP="005B679F">
            <w:pPr>
              <w:rPr>
                <w:b/>
              </w:rPr>
            </w:pPr>
          </w:p>
        </w:tc>
      </w:tr>
      <w:tr w:rsidR="00DB2AB7" w:rsidTr="00890BD8">
        <w:tc>
          <w:tcPr>
            <w:tcW w:w="9582" w:type="dxa"/>
          </w:tcPr>
          <w:p w:rsidR="00890BD8" w:rsidRDefault="00E23740" w:rsidP="005B679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7805AB" w:rsidRDefault="00E23740" w:rsidP="005B679F">
            <w:pPr>
              <w:jc w:val="both"/>
            </w:pPr>
          </w:p>
          <w:p w:rsidR="007805AB" w:rsidRDefault="00E23740" w:rsidP="005B679F">
            <w:pPr>
              <w:jc w:val="both"/>
            </w:pPr>
            <w:r>
              <w:t xml:space="preserve">While C.S.H.B. </w:t>
            </w:r>
            <w:r w:rsidRPr="007805AB">
              <w:t xml:space="preserve">3069 </w:t>
            </w:r>
            <w:r>
              <w:t xml:space="preserve">may differ from the original in </w:t>
            </w:r>
            <w:r>
              <w:t>minor or nonsubstantive ways, the following comparison is organized and formatted in a manner that indicates the substantial differences between the introduced and committee substitute versions of the bill.</w:t>
            </w:r>
          </w:p>
          <w:p w:rsidR="007805AB" w:rsidRPr="007805AB" w:rsidRDefault="00E23740" w:rsidP="005B679F">
            <w:pPr>
              <w:jc w:val="both"/>
            </w:pPr>
          </w:p>
        </w:tc>
      </w:tr>
      <w:tr w:rsidR="00DB2AB7" w:rsidTr="00890BD8">
        <w:tc>
          <w:tcPr>
            <w:tcW w:w="9582" w:type="dxa"/>
          </w:tcPr>
          <w:tbl>
            <w:tblPr>
              <w:tblW w:w="9360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80"/>
              <w:gridCol w:w="4680"/>
            </w:tblGrid>
            <w:tr w:rsidR="00DB2AB7" w:rsidTr="00974A98">
              <w:trPr>
                <w:cantSplit/>
                <w:tblHeader/>
              </w:trPr>
              <w:tc>
                <w:tcPr>
                  <w:tcW w:w="4680" w:type="dxa"/>
                  <w:tcMar>
                    <w:bottom w:w="188" w:type="dxa"/>
                  </w:tcMar>
                </w:tcPr>
                <w:p w:rsidR="00890BD8" w:rsidRDefault="00E23740" w:rsidP="005B679F">
                  <w:pPr>
                    <w:jc w:val="center"/>
                  </w:pPr>
                  <w:r>
                    <w:t>INTRODUCED</w:t>
                  </w:r>
                </w:p>
              </w:tc>
              <w:tc>
                <w:tcPr>
                  <w:tcW w:w="4680" w:type="dxa"/>
                  <w:tcMar>
                    <w:bottom w:w="188" w:type="dxa"/>
                  </w:tcMar>
                </w:tcPr>
                <w:p w:rsidR="00890BD8" w:rsidRDefault="00E23740" w:rsidP="005B679F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DB2AB7" w:rsidTr="00974A98">
              <w:tc>
                <w:tcPr>
                  <w:tcW w:w="4680" w:type="dxa"/>
                  <w:tcMar>
                    <w:right w:w="360" w:type="dxa"/>
                  </w:tcMar>
                </w:tcPr>
                <w:p w:rsidR="00890BD8" w:rsidRDefault="00E23740" w:rsidP="005B679F">
                  <w:pPr>
                    <w:jc w:val="both"/>
                  </w:pPr>
                  <w:r>
                    <w:t xml:space="preserve">SECTION </w:t>
                  </w:r>
                  <w:r>
                    <w:t>1.  Section 124.001, Government Code, is amended by amending Subsection (b) and adding Subsections (c) and (d) to read as follows:</w:t>
                  </w:r>
                </w:p>
                <w:p w:rsidR="00890BD8" w:rsidRDefault="00E23740" w:rsidP="005B679F">
                  <w:pPr>
                    <w:jc w:val="both"/>
                  </w:pPr>
                  <w:r>
                    <w:t xml:space="preserve">(b)  If a defendant </w:t>
                  </w:r>
                  <w:r>
                    <w:rPr>
                      <w:u w:val="single"/>
                    </w:rPr>
                    <w:t>who was arrested for or charged with, but not convicted of or placed on deferred adjudication community s</w:t>
                  </w:r>
                  <w:r>
                    <w:rPr>
                      <w:u w:val="single"/>
                    </w:rPr>
                    <w:t>upervision for, an offense</w:t>
                  </w:r>
                  <w:r>
                    <w:t xml:space="preserve"> successfully completes a veterans treatment court program, after notice to the attorney representing the state and a hearing in the veterans treatment court at which that court determines that a dismissal is in the best interest </w:t>
                  </w:r>
                  <w:r>
                    <w:t>of justice, the court in which the criminal case is pending shall dismiss the case against the defendant.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890BD8" w:rsidRDefault="00E23740" w:rsidP="005B679F">
                  <w:pPr>
                    <w:jc w:val="both"/>
                  </w:pPr>
                  <w:r>
                    <w:t>SECTION 1.  Section 124.001(b), Government Code, is amended to read as follows:</w:t>
                  </w:r>
                </w:p>
                <w:p w:rsidR="00386D2A" w:rsidRDefault="00E23740" w:rsidP="005B679F">
                  <w:pPr>
                    <w:jc w:val="both"/>
                  </w:pPr>
                </w:p>
                <w:p w:rsidR="00890BD8" w:rsidRDefault="00E23740" w:rsidP="005B679F">
                  <w:pPr>
                    <w:jc w:val="both"/>
                  </w:pPr>
                  <w:r>
                    <w:t xml:space="preserve">(b)  If a defendant </w:t>
                  </w:r>
                  <w:r>
                    <w:rPr>
                      <w:u w:val="single"/>
                    </w:rPr>
                    <w:t>who was arrested for or charged with, but not con</w:t>
                  </w:r>
                  <w:r>
                    <w:rPr>
                      <w:u w:val="single"/>
                    </w:rPr>
                    <w:t>victed of or placed on deferred adjudication community supervision for, an offense</w:t>
                  </w:r>
                  <w:r>
                    <w:t xml:space="preserve"> successfully completes a veterans treatment court program, after notice to the attorney representing the state and a hearing in the veterans treatment court at which that co</w:t>
                  </w:r>
                  <w:r>
                    <w:t>urt determines that a dismissal is in the best interest of justice, the court in which the criminal case is pending shall dismiss</w:t>
                  </w:r>
                  <w:r>
                    <w:t xml:space="preserve"> the case against the defendant.</w:t>
                  </w:r>
                </w:p>
              </w:tc>
            </w:tr>
            <w:tr w:rsidR="00DB2AB7" w:rsidTr="00974A98">
              <w:tc>
                <w:tcPr>
                  <w:tcW w:w="4680" w:type="dxa"/>
                  <w:tcMar>
                    <w:right w:w="360" w:type="dxa"/>
                  </w:tcMar>
                </w:tcPr>
                <w:p w:rsidR="00407FEF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407FEF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407FEF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407FEF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407FEF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407FEF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407FEF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407FEF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407FEF" w:rsidRPr="00407FEF" w:rsidRDefault="00E23740" w:rsidP="005B679F">
                  <w:pPr>
                    <w:jc w:val="both"/>
                  </w:pPr>
                  <w:r w:rsidRPr="00282EA3">
                    <w:rPr>
                      <w:u w:val="single"/>
                    </w:rPr>
                    <w:t xml:space="preserve">(c)  Regardless of whether the </w:t>
                  </w:r>
                  <w:r w:rsidRPr="00282EA3">
                    <w:rPr>
                      <w:highlight w:val="lightGray"/>
                      <w:u w:val="single"/>
                    </w:rPr>
                    <w:t>defendan</w:t>
                  </w:r>
                  <w:r w:rsidRPr="00407FEF">
                    <w:rPr>
                      <w:highlight w:val="lightGray"/>
                      <w:u w:val="single"/>
                    </w:rPr>
                    <w:t>t is later</w:t>
                  </w:r>
                  <w:r w:rsidRPr="00282EA3">
                    <w:rPr>
                      <w:u w:val="single"/>
                    </w:rPr>
                    <w:t xml:space="preserve"> convicted of or placed on deferred adjudication community supervision for the offense for </w:t>
                  </w:r>
                  <w:r w:rsidRPr="00407FEF">
                    <w:rPr>
                      <w:u w:val="single"/>
                    </w:rPr>
                    <w:t xml:space="preserve">which the </w:t>
                  </w:r>
                  <w:r w:rsidRPr="003E0CC4">
                    <w:rPr>
                      <w:highlight w:val="lightGray"/>
                      <w:u w:val="single"/>
                    </w:rPr>
                    <w:t>defendant</w:t>
                  </w:r>
                  <w:r w:rsidRPr="00407FEF">
                    <w:rPr>
                      <w:u w:val="single"/>
                    </w:rPr>
                    <w:t xml:space="preserve"> entered the veterans treatment court program</w:t>
                  </w:r>
                  <w:r w:rsidRPr="003E0CC4">
                    <w:rPr>
                      <w:highlight w:val="lightGray"/>
                      <w:u w:val="single"/>
                    </w:rPr>
                    <w:t xml:space="preserve">, if a </w:t>
                  </w:r>
                  <w:r w:rsidRPr="003E0CC4">
                    <w:rPr>
                      <w:highlight w:val="lightGray"/>
                      <w:u w:val="single"/>
                    </w:rPr>
                    <w:lastRenderedPageBreak/>
                    <w:t xml:space="preserve">defendant described by Subsection (b) successfully completes a veterans treatment court </w:t>
                  </w:r>
                  <w:r w:rsidRPr="003E0CC4">
                    <w:rPr>
                      <w:highlight w:val="lightGray"/>
                      <w:u w:val="single"/>
                    </w:rPr>
                    <w:t>program and the case is not dismissed under that subsection,</w:t>
                  </w:r>
                  <w:r w:rsidRPr="00407FEF">
                    <w:rPr>
                      <w:u w:val="single"/>
                    </w:rPr>
                    <w:t xml:space="preserve"> after notice to the state and a hearing </w:t>
                  </w:r>
                  <w:r w:rsidRPr="003E0CC4">
                    <w:rPr>
                      <w:highlight w:val="lightGray"/>
                      <w:u w:val="single"/>
                    </w:rPr>
                    <w:t xml:space="preserve">on whether the defendant </w:t>
                  </w:r>
                  <w:r w:rsidRPr="003E0CC4">
                    <w:rPr>
                      <w:u w:val="single"/>
                    </w:rPr>
                    <w:t xml:space="preserve">is </w:t>
                  </w:r>
                  <w:r w:rsidRPr="003E0CC4">
                    <w:rPr>
                      <w:highlight w:val="lightGray"/>
                      <w:u w:val="single"/>
                    </w:rPr>
                    <w:t>otherwise</w:t>
                  </w:r>
                  <w:r w:rsidRPr="00407FEF">
                    <w:rPr>
                      <w:u w:val="single"/>
                    </w:rPr>
                    <w:t xml:space="preserve"> entitled to the petition and </w:t>
                  </w:r>
                  <w:r w:rsidRPr="003E0CC4">
                    <w:rPr>
                      <w:highlight w:val="lightGray"/>
                      <w:u w:val="single"/>
                    </w:rPr>
                    <w:t>whether</w:t>
                  </w:r>
                  <w:r w:rsidRPr="00407FEF">
                    <w:rPr>
                      <w:u w:val="single"/>
                    </w:rPr>
                    <w:t xml:space="preserve"> issuance of the order is in the best interest of justice, the court shall enter </w:t>
                  </w:r>
                  <w:r w:rsidRPr="00407FEF">
                    <w:rPr>
                      <w:u w:val="single"/>
                    </w:rPr>
                    <w:t xml:space="preserve">an order </w:t>
                  </w:r>
                  <w:r w:rsidRPr="003E0CC4">
                    <w:rPr>
                      <w:highlight w:val="lightGray"/>
                      <w:u w:val="single"/>
                    </w:rPr>
                    <w:t>of nondisclosure of</w:t>
                  </w:r>
                  <w:r w:rsidRPr="00407FEF">
                    <w:rPr>
                      <w:u w:val="single"/>
                    </w:rPr>
                    <w:t xml:space="preserve"> criminal history record information </w:t>
                  </w:r>
                  <w:r w:rsidRPr="003E0CC4">
                    <w:rPr>
                      <w:highlight w:val="lightGray"/>
                      <w:u w:val="single"/>
                    </w:rPr>
                    <w:t>under Subchapter E-1, Chapter 411, with respect to all records and files</w:t>
                  </w:r>
                  <w:r w:rsidRPr="00407FEF">
                    <w:rPr>
                      <w:u w:val="single"/>
                    </w:rPr>
                    <w:t xml:space="preserve"> related to the </w:t>
                  </w:r>
                  <w:r w:rsidRPr="003E0CC4">
                    <w:rPr>
                      <w:highlight w:val="lightGray"/>
                      <w:u w:val="single"/>
                    </w:rPr>
                    <w:t>defendant's arrest for the</w:t>
                  </w:r>
                  <w:r w:rsidRPr="00407FEF">
                    <w:rPr>
                      <w:u w:val="single"/>
                    </w:rPr>
                    <w:t xml:space="preserve"> offense for which the defendant entered the program if the defendant:</w:t>
                  </w:r>
                </w:p>
                <w:p w:rsidR="00407FEF" w:rsidRPr="00407FEF" w:rsidRDefault="00E23740" w:rsidP="005B679F">
                  <w:pPr>
                    <w:jc w:val="both"/>
                  </w:pPr>
                  <w:r w:rsidRPr="00407FEF">
                    <w:rPr>
                      <w:u w:val="single"/>
                    </w:rPr>
                    <w:t>(1)  h</w:t>
                  </w:r>
                  <w:r w:rsidRPr="00407FEF">
                    <w:rPr>
                      <w:u w:val="single"/>
                    </w:rPr>
                    <w:t>as not been previously convicted of an offense listed in Article 42A.054(a), Code of Criminal Procedure, or a sexually violent offense, as defined by Article 62.001, Code of Criminal Procedure; and</w:t>
                  </w:r>
                </w:p>
                <w:p w:rsidR="00407FEF" w:rsidRPr="00407FEF" w:rsidRDefault="00E23740" w:rsidP="005B679F">
                  <w:pPr>
                    <w:jc w:val="both"/>
                  </w:pPr>
                  <w:r w:rsidRPr="00407FEF">
                    <w:rPr>
                      <w:u w:val="single"/>
                    </w:rPr>
                    <w:t>(2)  is not convicted for any felony offense between the d</w:t>
                  </w:r>
                  <w:r w:rsidRPr="00407FEF">
                    <w:rPr>
                      <w:u w:val="single"/>
                    </w:rPr>
                    <w:t>ate on which the defendant successfully completed the program and the second anniversary of that date.</w:t>
                  </w:r>
                </w:p>
                <w:p w:rsidR="004E450E" w:rsidRDefault="00E23740" w:rsidP="005B679F">
                  <w:pPr>
                    <w:jc w:val="both"/>
                    <w:rPr>
                      <w:u w:val="single"/>
                    </w:rPr>
                  </w:pPr>
                  <w:r w:rsidRPr="00407FEF">
                    <w:rPr>
                      <w:u w:val="single"/>
                    </w:rPr>
                    <w:t xml:space="preserve">(d)  A </w:t>
                  </w:r>
                  <w:r w:rsidRPr="005C4D5A">
                    <w:rPr>
                      <w:highlight w:val="lightGray"/>
                      <w:u w:val="single"/>
                    </w:rPr>
                    <w:t>defendant</w:t>
                  </w:r>
                  <w:r w:rsidRPr="00407FEF">
                    <w:rPr>
                      <w:u w:val="single"/>
                    </w:rPr>
                    <w:t xml:space="preserve"> who successfully completes a veterans treatment court program </w:t>
                  </w:r>
                  <w:r w:rsidRPr="005C4D5A">
                    <w:rPr>
                      <w:highlight w:val="lightGray"/>
                      <w:u w:val="single"/>
                    </w:rPr>
                    <w:t>as a result of receiving a conviction or deferred adjudication community s</w:t>
                  </w:r>
                  <w:r w:rsidRPr="005C4D5A">
                    <w:rPr>
                      <w:highlight w:val="lightGray"/>
                      <w:u w:val="single"/>
                    </w:rPr>
                    <w:t>upervision for an offense</w:t>
                  </w:r>
                  <w:r w:rsidRPr="00407FEF">
                    <w:rPr>
                      <w:u w:val="single"/>
                    </w:rPr>
                    <w:t xml:space="preserve"> </w:t>
                  </w:r>
                </w:p>
                <w:p w:rsidR="004E450E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4E450E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  <w:r w:rsidRPr="00407FEF">
                    <w:rPr>
                      <w:u w:val="single"/>
                    </w:rPr>
                    <w:t xml:space="preserve">is entitled to petition for an order of nondisclosure of criminal history record information </w:t>
                  </w:r>
                  <w:r w:rsidRPr="005C4D5A">
                    <w:rPr>
                      <w:highlight w:val="lightGray"/>
                      <w:u w:val="single"/>
                    </w:rPr>
                    <w:t>as described by Subsection (c)</w:t>
                  </w:r>
                  <w:r w:rsidRPr="00407FEF">
                    <w:rPr>
                      <w:u w:val="single"/>
                    </w:rPr>
                    <w:t xml:space="preserve">, except that </w:t>
                  </w: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974A98" w:rsidRDefault="00E23740" w:rsidP="005B679F">
                  <w:pPr>
                    <w:jc w:val="both"/>
                    <w:rPr>
                      <w:i/>
                    </w:rPr>
                  </w:pPr>
                </w:p>
                <w:p w:rsidR="005C4D5A" w:rsidRPr="005C4D5A" w:rsidRDefault="00E23740" w:rsidP="005B679F">
                  <w:pPr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(See Subsection (c)(1) above.)</w:t>
                  </w: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  <w:r>
                    <w:rPr>
                      <w:i/>
                    </w:rPr>
                    <w:t>(See Subsection (c)(2) above.)</w:t>
                  </w: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4E450E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4E450E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3E0CC4" w:rsidRDefault="00E23740" w:rsidP="005B679F">
                  <w:pPr>
                    <w:jc w:val="both"/>
                    <w:rPr>
                      <w:u w:val="single"/>
                    </w:rPr>
                  </w:pPr>
                  <w:r w:rsidRPr="00407FEF">
                    <w:rPr>
                      <w:u w:val="single"/>
                    </w:rPr>
                    <w:t xml:space="preserve">a </w:t>
                  </w:r>
                  <w:r w:rsidRPr="005C4D5A">
                    <w:rPr>
                      <w:highlight w:val="lightGray"/>
                      <w:u w:val="single"/>
                    </w:rPr>
                    <w:t>defendant</w:t>
                  </w:r>
                  <w:r w:rsidRPr="00407FEF">
                    <w:rPr>
                      <w:u w:val="single"/>
                    </w:rPr>
                    <w:t xml:space="preserve"> is not entitled to petition the court for an order of nondisclosure </w:t>
                  </w:r>
                </w:p>
                <w:p w:rsidR="003E0CC4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407FEF" w:rsidRDefault="00E23740" w:rsidP="005B679F">
                  <w:pPr>
                    <w:jc w:val="both"/>
                  </w:pPr>
                  <w:r w:rsidRPr="00407FEF">
                    <w:rPr>
                      <w:u w:val="single"/>
                    </w:rPr>
                    <w:t xml:space="preserve">if the </w:t>
                  </w:r>
                  <w:r w:rsidRPr="005C4D5A">
                    <w:rPr>
                      <w:highlight w:val="lightGray"/>
                      <w:u w:val="single"/>
                    </w:rPr>
                    <w:t>defendant's</w:t>
                  </w:r>
                  <w:r w:rsidRPr="00407FEF">
                    <w:rPr>
                      <w:u w:val="single"/>
                    </w:rPr>
                    <w:t xml:space="preserve"> entry into the veterans treatment court program arose as the result of a conviction </w:t>
                  </w:r>
                  <w:r w:rsidRPr="00044D68">
                    <w:rPr>
                      <w:u w:val="single"/>
                    </w:rPr>
                    <w:t>for</w:t>
                  </w:r>
                  <w:r w:rsidRPr="00FB7FC2">
                    <w:rPr>
                      <w:u w:val="single"/>
                    </w:rPr>
                    <w:t xml:space="preserve"> an</w:t>
                  </w:r>
                  <w:r w:rsidRPr="00407FEF">
                    <w:rPr>
                      <w:u w:val="single"/>
                    </w:rPr>
                    <w:t xml:space="preserve"> offense involving the operation of a motor vehicle while intoxicat</w:t>
                  </w:r>
                  <w:r w:rsidRPr="00407FEF">
                    <w:rPr>
                      <w:u w:val="single"/>
                    </w:rPr>
                    <w:t>ed.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407FEF" w:rsidRDefault="00E23740" w:rsidP="005B679F">
                  <w:pPr>
                    <w:jc w:val="both"/>
                  </w:pPr>
                  <w:r>
                    <w:lastRenderedPageBreak/>
                    <w:t>SECTION 4.  Subchapter E-1, Chapter 411, Government Code, is amended by adding Section 411.0727 to read as follows:</w:t>
                  </w:r>
                </w:p>
                <w:p w:rsidR="005C4D5A" w:rsidRDefault="00E23740" w:rsidP="005B679F">
                  <w:pPr>
                    <w:jc w:val="both"/>
                  </w:pPr>
                  <w:r>
                    <w:rPr>
                      <w:u w:val="single"/>
                    </w:rPr>
                    <w:t xml:space="preserve">Sec. 411.0727.  PROCEDURE FOLLOWING SUCCESSFUL COMPLETION OF VETERANS TREATMENT COURT PROGRAM.  </w:t>
                  </w:r>
                </w:p>
                <w:p w:rsidR="00407FEF" w:rsidRDefault="00E23740" w:rsidP="005B679F">
                  <w:pPr>
                    <w:jc w:val="both"/>
                  </w:pPr>
                </w:p>
                <w:p w:rsidR="003D5D4B" w:rsidRDefault="00E23740" w:rsidP="005B679F">
                  <w:pPr>
                    <w:jc w:val="both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(c)  Regardless of whether the </w:t>
                  </w:r>
                  <w:r w:rsidRPr="00407FEF">
                    <w:rPr>
                      <w:highlight w:val="lightGray"/>
                      <w:u w:val="single"/>
                    </w:rPr>
                    <w:t xml:space="preserve">person </w:t>
                  </w:r>
                  <w:r w:rsidRPr="00407FEF">
                    <w:rPr>
                      <w:highlight w:val="lightGray"/>
                      <w:u w:val="single"/>
                    </w:rPr>
                    <w:t>was</w:t>
                  </w:r>
                  <w:r>
                    <w:rPr>
                      <w:u w:val="single"/>
                    </w:rPr>
                    <w:t xml:space="preserve"> convicted of or placed on deferred adjudication community supervision for the offense for which the </w:t>
                  </w:r>
                  <w:r w:rsidRPr="00204C93">
                    <w:rPr>
                      <w:highlight w:val="lightGray"/>
                      <w:u w:val="single"/>
                    </w:rPr>
                    <w:t>person</w:t>
                  </w:r>
                  <w:r>
                    <w:rPr>
                      <w:u w:val="single"/>
                    </w:rPr>
                    <w:t xml:space="preserve"> entered the veterans </w:t>
                  </w:r>
                  <w:r w:rsidRPr="00407FEF">
                    <w:rPr>
                      <w:u w:val="single"/>
                    </w:rPr>
                    <w:t xml:space="preserve">treatment court </w:t>
                  </w:r>
                  <w:r w:rsidRPr="00044D68">
                    <w:rPr>
                      <w:u w:val="single"/>
                    </w:rPr>
                    <w:t xml:space="preserve">program </w:t>
                  </w:r>
                  <w:r w:rsidRPr="003E0CC4">
                    <w:rPr>
                      <w:highlight w:val="lightGray"/>
                      <w:u w:val="single"/>
                    </w:rPr>
                    <w:t xml:space="preserve">or whether </w:t>
                  </w:r>
                  <w:r w:rsidRPr="003E0CC4">
                    <w:rPr>
                      <w:highlight w:val="lightGray"/>
                      <w:u w:val="single"/>
                    </w:rPr>
                    <w:lastRenderedPageBreak/>
                    <w:t>the case against the person was dismissed under Section 124.001(b),</w:t>
                  </w:r>
                  <w:r w:rsidRPr="00407FEF">
                    <w:rPr>
                      <w:u w:val="single"/>
                    </w:rPr>
                    <w:t xml:space="preserve"> </w:t>
                  </w:r>
                </w:p>
                <w:p w:rsidR="003D5D4B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3E0CC4" w:rsidRDefault="00E23740" w:rsidP="005B679F">
                  <w:pPr>
                    <w:jc w:val="both"/>
                    <w:rPr>
                      <w:u w:val="single"/>
                    </w:rPr>
                  </w:pPr>
                  <w:r w:rsidRPr="00407FEF">
                    <w:rPr>
                      <w:u w:val="single"/>
                    </w:rPr>
                    <w:t xml:space="preserve">after notice to the state, an </w:t>
                  </w:r>
                  <w:r w:rsidRPr="003E0CC4">
                    <w:rPr>
                      <w:highlight w:val="lightGray"/>
                      <w:u w:val="single"/>
                    </w:rPr>
                    <w:t>opportunity for</w:t>
                  </w:r>
                  <w:r w:rsidRPr="00407FEF">
                    <w:rPr>
                      <w:u w:val="single"/>
                    </w:rPr>
                    <w:t xml:space="preserve"> a hearing, and </w:t>
                  </w:r>
                  <w:r w:rsidRPr="003E0CC4">
                    <w:rPr>
                      <w:highlight w:val="lightGray"/>
                      <w:u w:val="single"/>
                    </w:rPr>
                    <w:t>a determination that the person</w:t>
                  </w:r>
                  <w:r w:rsidRPr="00407FEF">
                    <w:rPr>
                      <w:u w:val="single"/>
                    </w:rPr>
                    <w:t xml:space="preserve"> </w:t>
                  </w:r>
                </w:p>
                <w:p w:rsidR="003E0CC4" w:rsidRDefault="00E23740" w:rsidP="005B679F">
                  <w:pPr>
                    <w:jc w:val="both"/>
                    <w:rPr>
                      <w:u w:val="single"/>
                    </w:rPr>
                  </w:pPr>
                  <w:r w:rsidRPr="00407FEF">
                    <w:rPr>
                      <w:u w:val="single"/>
                    </w:rPr>
                    <w:t xml:space="preserve">is entitled to file the petition and </w:t>
                  </w:r>
                </w:p>
                <w:p w:rsidR="00407FEF" w:rsidRDefault="00E23740" w:rsidP="005B679F">
                  <w:pPr>
                    <w:jc w:val="both"/>
                    <w:rPr>
                      <w:u w:val="single"/>
                    </w:rPr>
                  </w:pPr>
                  <w:r w:rsidRPr="00407FEF">
                    <w:rPr>
                      <w:u w:val="single"/>
                    </w:rPr>
                    <w:t xml:space="preserve">issuance of the order is in the best interest of justice, the court shall issue an order </w:t>
                  </w:r>
                  <w:r w:rsidRPr="003E0CC4">
                    <w:rPr>
                      <w:highlight w:val="lightGray"/>
                      <w:u w:val="single"/>
                    </w:rPr>
                    <w:t xml:space="preserve">prohibiting criminal justice </w:t>
                  </w:r>
                  <w:r w:rsidRPr="003E0CC4">
                    <w:rPr>
                      <w:highlight w:val="lightGray"/>
                      <w:u w:val="single"/>
                    </w:rPr>
                    <w:t>agencies from disclosing to the public</w:t>
                  </w:r>
                  <w:r w:rsidRPr="00407FEF">
                    <w:rPr>
                      <w:u w:val="single"/>
                    </w:rPr>
                    <w:t xml:space="preserve"> criminal history record information related to the offense for which the person entered the veterans treatment court program.</w:t>
                  </w: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Pr="003E0CC4" w:rsidRDefault="00E23740" w:rsidP="005B679F">
                  <w:pPr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(See Subsection (b)(</w:t>
                  </w:r>
                  <w:r>
                    <w:rPr>
                      <w:i/>
                    </w:rPr>
                    <w:t>2</w:t>
                  </w:r>
                  <w:r>
                    <w:rPr>
                      <w:i/>
                    </w:rPr>
                    <w:t>) below.)</w:t>
                  </w: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3E0CC4" w:rsidRPr="003E0CC4" w:rsidRDefault="00E23740" w:rsidP="005B679F">
                  <w:pPr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(See Subsection (b)(</w:t>
                  </w:r>
                  <w:r>
                    <w:rPr>
                      <w:i/>
                    </w:rPr>
                    <w:t>3</w:t>
                  </w:r>
                  <w:r>
                    <w:rPr>
                      <w:i/>
                    </w:rPr>
                    <w:t>) below.)</w:t>
                  </w: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5C4D5A" w:rsidRDefault="00E23740" w:rsidP="005B679F">
                  <w:pPr>
                    <w:jc w:val="both"/>
                    <w:rPr>
                      <w:highlight w:val="lightGray"/>
                      <w:u w:val="single"/>
                    </w:rPr>
                  </w:pPr>
                  <w:r w:rsidRPr="005C4D5A">
                    <w:rPr>
                      <w:u w:val="single"/>
                    </w:rPr>
                    <w:t xml:space="preserve">(a)  </w:t>
                  </w:r>
                  <w:r w:rsidRPr="005C4D5A">
                    <w:rPr>
                      <w:highlight w:val="lightGray"/>
                      <w:u w:val="single"/>
                    </w:rPr>
                    <w:t>This section app</w:t>
                  </w:r>
                  <w:r w:rsidRPr="005C4D5A">
                    <w:rPr>
                      <w:highlight w:val="lightGray"/>
                      <w:u w:val="single"/>
                    </w:rPr>
                    <w:t>lies only to</w:t>
                  </w:r>
                  <w:r w:rsidRPr="005C4D5A">
                    <w:rPr>
                      <w:u w:val="single"/>
                    </w:rPr>
                    <w:t xml:space="preserve"> a </w:t>
                  </w:r>
                  <w:r w:rsidRPr="005C4D5A">
                    <w:rPr>
                      <w:highlight w:val="lightGray"/>
                      <w:u w:val="single"/>
                    </w:rPr>
                    <w:t>person</w:t>
                  </w:r>
                  <w:r w:rsidRPr="005C4D5A">
                    <w:rPr>
                      <w:u w:val="single"/>
                    </w:rPr>
                    <w:t xml:space="preserve"> who successfully completes a veterans treatment court program </w:t>
                  </w:r>
                  <w:r w:rsidRPr="005C4D5A">
                    <w:rPr>
                      <w:highlight w:val="lightGray"/>
                      <w:u w:val="single"/>
                    </w:rPr>
                    <w:t>under Chapter 124 or former law.</w:t>
                  </w:r>
                </w:p>
                <w:p w:rsidR="004E450E" w:rsidRPr="005C4D5A" w:rsidRDefault="00E23740" w:rsidP="005B679F">
                  <w:pPr>
                    <w:jc w:val="both"/>
                    <w:rPr>
                      <w:highlight w:val="lightGray"/>
                      <w:u w:val="single"/>
                    </w:rPr>
                  </w:pPr>
                </w:p>
                <w:p w:rsidR="005C4D5A" w:rsidRPr="005C4D5A" w:rsidRDefault="00E23740" w:rsidP="005B679F">
                  <w:pPr>
                    <w:jc w:val="both"/>
                    <w:rPr>
                      <w:highlight w:val="lightGray"/>
                      <w:u w:val="single"/>
                    </w:rPr>
                  </w:pPr>
                  <w:r w:rsidRPr="005C4D5A">
                    <w:rPr>
                      <w:highlight w:val="lightGray"/>
                      <w:u w:val="single"/>
                    </w:rPr>
                    <w:t>(b)  Notwithstanding any other provision of this subchapter or Subchapter F, a person described by Subsection (a)</w:t>
                  </w:r>
                  <w:r w:rsidRPr="005C4D5A">
                    <w:rPr>
                      <w:u w:val="single"/>
                    </w:rPr>
                    <w:t xml:space="preserve"> is entitled to </w:t>
                  </w:r>
                  <w:r w:rsidRPr="005C4D5A">
                    <w:rPr>
                      <w:highlight w:val="lightGray"/>
                      <w:u w:val="single"/>
                    </w:rPr>
                    <w:t>file with</w:t>
                  </w:r>
                  <w:r w:rsidRPr="005C4D5A">
                    <w:rPr>
                      <w:highlight w:val="lightGray"/>
                      <w:u w:val="single"/>
                    </w:rPr>
                    <w:t xml:space="preserve"> the court that placed the person in the veterans treatment court program a</w:t>
                  </w:r>
                  <w:r w:rsidRPr="005C4D5A">
                    <w:rPr>
                      <w:u w:val="single"/>
                    </w:rPr>
                    <w:t xml:space="preserve"> petition for an order of nondisclosure of criminal history record information </w:t>
                  </w:r>
                  <w:r w:rsidRPr="005C4D5A">
                    <w:rPr>
                      <w:highlight w:val="lightGray"/>
                      <w:u w:val="single"/>
                    </w:rPr>
                    <w:t>under this section if the person:</w:t>
                  </w:r>
                </w:p>
                <w:p w:rsidR="005C4D5A" w:rsidRPr="005C4D5A" w:rsidRDefault="00E23740" w:rsidP="005B679F">
                  <w:pPr>
                    <w:jc w:val="both"/>
                    <w:rPr>
                      <w:highlight w:val="lightGray"/>
                      <w:u w:val="single"/>
                    </w:rPr>
                  </w:pPr>
                  <w:r w:rsidRPr="005C4D5A">
                    <w:rPr>
                      <w:highlight w:val="lightGray"/>
                      <w:u w:val="single"/>
                    </w:rPr>
                    <w:t>(1)  satisfies the requirements of this section;</w:t>
                  </w:r>
                </w:p>
                <w:p w:rsidR="005C4D5A" w:rsidRPr="005C4D5A" w:rsidRDefault="00E23740" w:rsidP="005B679F">
                  <w:pPr>
                    <w:jc w:val="both"/>
                    <w:rPr>
                      <w:u w:val="single"/>
                    </w:rPr>
                  </w:pPr>
                  <w:r w:rsidRPr="005C4D5A">
                    <w:rPr>
                      <w:u w:val="single"/>
                    </w:rPr>
                    <w:t>(2)  has never been</w:t>
                  </w:r>
                  <w:r w:rsidRPr="005C4D5A">
                    <w:rPr>
                      <w:u w:val="single"/>
                    </w:rPr>
                    <w:t xml:space="preserve"> previously convicted of an offense listed in Article 42A.054(a), Code of Criminal Procedure, or a sexually violent offense, as defined by Article 62.001, Code of Criminal Procedure; and</w:t>
                  </w:r>
                </w:p>
                <w:p w:rsidR="005C4D5A" w:rsidRDefault="00E23740" w:rsidP="005B679F">
                  <w:pPr>
                    <w:jc w:val="both"/>
                    <w:rPr>
                      <w:u w:val="single"/>
                    </w:rPr>
                  </w:pPr>
                  <w:r w:rsidRPr="005C4D5A">
                    <w:rPr>
                      <w:u w:val="single"/>
                    </w:rPr>
                    <w:t>(3)  is not convicted of any felony offense between the date on which</w:t>
                  </w:r>
                  <w:r w:rsidRPr="005C4D5A">
                    <w:rPr>
                      <w:u w:val="single"/>
                    </w:rPr>
                    <w:t xml:space="preserve"> the person successfully completed the program and the second anniversary of that date.</w:t>
                  </w:r>
                </w:p>
                <w:p w:rsidR="004E450E" w:rsidRPr="00407FEF" w:rsidRDefault="00E23740" w:rsidP="005B679F">
                  <w:pPr>
                    <w:jc w:val="both"/>
                  </w:pPr>
                </w:p>
                <w:p w:rsidR="00407FEF" w:rsidRPr="00407FEF" w:rsidRDefault="00E23740" w:rsidP="005B679F">
                  <w:pPr>
                    <w:jc w:val="both"/>
                  </w:pPr>
                  <w:r w:rsidRPr="003E0CC4">
                    <w:rPr>
                      <w:highlight w:val="lightGray"/>
                      <w:u w:val="single"/>
                    </w:rPr>
                    <w:t xml:space="preserve">(d)  A person may file with the court that placed the person in the veterans treatment court program a petition for an order of nondisclosure of criminal history </w:t>
                  </w:r>
                  <w:r w:rsidRPr="003E0CC4">
                    <w:rPr>
                      <w:highlight w:val="lightGray"/>
                      <w:u w:val="single"/>
                    </w:rPr>
                    <w:t>record information under this section only on or after the second anniversary of the date the person successfully completed the program.</w:t>
                  </w:r>
                </w:p>
                <w:p w:rsidR="004E450E" w:rsidRDefault="00E23740" w:rsidP="005B679F">
                  <w:pPr>
                    <w:jc w:val="both"/>
                    <w:rPr>
                      <w:u w:val="single"/>
                    </w:rPr>
                  </w:pPr>
                </w:p>
                <w:p w:rsidR="00407FEF" w:rsidRDefault="00E23740" w:rsidP="005B679F">
                  <w:pPr>
                    <w:jc w:val="both"/>
                  </w:pPr>
                  <w:r w:rsidRPr="00407FEF">
                    <w:rPr>
                      <w:u w:val="single"/>
                    </w:rPr>
                    <w:t xml:space="preserve">(e)  A </w:t>
                  </w:r>
                  <w:r w:rsidRPr="005C4D5A">
                    <w:rPr>
                      <w:highlight w:val="lightGray"/>
                      <w:u w:val="single"/>
                    </w:rPr>
                    <w:t>person</w:t>
                  </w:r>
                  <w:r w:rsidRPr="00407FEF">
                    <w:rPr>
                      <w:u w:val="single"/>
                    </w:rPr>
                    <w:t xml:space="preserve"> is not entitled to petition the court for an order of nondisclosure </w:t>
                  </w:r>
                  <w:r w:rsidRPr="005C4D5A">
                    <w:rPr>
                      <w:highlight w:val="lightGray"/>
                      <w:u w:val="single"/>
                    </w:rPr>
                    <w:t>of criminal history record informati</w:t>
                  </w:r>
                  <w:r w:rsidRPr="005C4D5A">
                    <w:rPr>
                      <w:highlight w:val="lightGray"/>
                      <w:u w:val="single"/>
                    </w:rPr>
                    <w:t>on under this section</w:t>
                  </w:r>
                  <w:r w:rsidRPr="00407FEF">
                    <w:rPr>
                      <w:u w:val="single"/>
                    </w:rPr>
                    <w:t xml:space="preserve"> if the </w:t>
                  </w:r>
                  <w:r w:rsidRPr="005C4D5A">
                    <w:rPr>
                      <w:highlight w:val="lightGray"/>
                      <w:u w:val="single"/>
                    </w:rPr>
                    <w:t>person's</w:t>
                  </w:r>
                  <w:r w:rsidRPr="00407FEF">
                    <w:rPr>
                      <w:u w:val="single"/>
                    </w:rPr>
                    <w:t xml:space="preserve"> entry into the veterans treatment court program arose as the result of a convictio</w:t>
                  </w:r>
                  <w:r w:rsidRPr="00FB7FC2">
                    <w:rPr>
                      <w:u w:val="single"/>
                    </w:rPr>
                    <w:t xml:space="preserve">n </w:t>
                  </w:r>
                  <w:r w:rsidRPr="00044D68">
                    <w:rPr>
                      <w:u w:val="single"/>
                    </w:rPr>
                    <w:t>of</w:t>
                  </w:r>
                  <w:r w:rsidRPr="00407FEF">
                    <w:rPr>
                      <w:u w:val="single"/>
                    </w:rPr>
                    <w:t xml:space="preserve"> an offense involving the operation of a motor vehicle while intoxicated.</w:t>
                  </w:r>
                </w:p>
              </w:tc>
            </w:tr>
            <w:tr w:rsidR="00DB2AB7" w:rsidTr="00974A98">
              <w:tc>
                <w:tcPr>
                  <w:tcW w:w="4680" w:type="dxa"/>
                  <w:tcMar>
                    <w:right w:w="360" w:type="dxa"/>
                  </w:tcMar>
                </w:tcPr>
                <w:p w:rsidR="00890BD8" w:rsidRDefault="00E23740" w:rsidP="005B679F">
                  <w:pPr>
                    <w:jc w:val="both"/>
                  </w:pPr>
                  <w:r>
                    <w:lastRenderedPageBreak/>
                    <w:t>SECTION 2.  Sections 124.002(a) and (c), Government Code,</w:t>
                  </w:r>
                  <w:r>
                    <w:t xml:space="preserve"> are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890BD8" w:rsidRDefault="00E23740" w:rsidP="005B679F">
                  <w:pPr>
                    <w:jc w:val="both"/>
                  </w:pPr>
                  <w:r>
                    <w:t>SECTION 2. Same as introduced version.</w:t>
                  </w:r>
                </w:p>
                <w:p w:rsidR="00890BD8" w:rsidRDefault="00E23740" w:rsidP="005B679F">
                  <w:pPr>
                    <w:jc w:val="both"/>
                  </w:pPr>
                </w:p>
              </w:tc>
            </w:tr>
            <w:tr w:rsidR="00DB2AB7" w:rsidTr="00974A98">
              <w:tc>
                <w:tcPr>
                  <w:tcW w:w="4680" w:type="dxa"/>
                  <w:tcMar>
                    <w:right w:w="360" w:type="dxa"/>
                  </w:tcMar>
                </w:tcPr>
                <w:p w:rsidR="00890BD8" w:rsidRDefault="00E23740" w:rsidP="005B679F">
                  <w:pPr>
                    <w:jc w:val="both"/>
                  </w:pPr>
                  <w:r>
                    <w:t>SECTION 3.  Section 124.003(a), Government Code, is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890BD8" w:rsidRDefault="00E23740" w:rsidP="005B679F">
                  <w:pPr>
                    <w:jc w:val="both"/>
                  </w:pPr>
                  <w:r>
                    <w:t>SECTION 3. Same as introduced version.</w:t>
                  </w:r>
                </w:p>
                <w:p w:rsidR="00890BD8" w:rsidRDefault="00E23740" w:rsidP="005B679F">
                  <w:pPr>
                    <w:jc w:val="both"/>
                  </w:pPr>
                </w:p>
              </w:tc>
            </w:tr>
            <w:tr w:rsidR="00DB2AB7" w:rsidTr="00974A98">
              <w:tc>
                <w:tcPr>
                  <w:tcW w:w="4680" w:type="dxa"/>
                  <w:tcMar>
                    <w:right w:w="360" w:type="dxa"/>
                  </w:tcMar>
                </w:tcPr>
                <w:p w:rsidR="00890BD8" w:rsidRDefault="00E23740" w:rsidP="005B679F">
                  <w:pPr>
                    <w:jc w:val="both"/>
                  </w:pPr>
                  <w:r w:rsidRPr="007805AB">
                    <w:rPr>
                      <w:highlight w:val="lightGray"/>
                    </w:rPr>
                    <w:t>No equivalent provision.</w:t>
                  </w:r>
                </w:p>
                <w:p w:rsidR="00890BD8" w:rsidRDefault="00E23740" w:rsidP="005B679F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890BD8" w:rsidRDefault="00E23740" w:rsidP="005B679F">
                  <w:pPr>
                    <w:jc w:val="both"/>
                  </w:pPr>
                  <w:r>
                    <w:t>SECTION 5.  Section 411.074, Government Code, is amended by adding Subsec</w:t>
                  </w:r>
                  <w:r>
                    <w:t>tion (c) to read as follows:</w:t>
                  </w:r>
                </w:p>
                <w:p w:rsidR="00890BD8" w:rsidRDefault="00E23740" w:rsidP="005B679F">
                  <w:pPr>
                    <w:jc w:val="both"/>
                  </w:pPr>
                  <w:r>
                    <w:rPr>
                      <w:u w:val="single"/>
                    </w:rPr>
                    <w:t>(c)  This section does not apply to an order of nondisclosure of criminal history record information under Section 411.0727.</w:t>
                  </w:r>
                </w:p>
              </w:tc>
            </w:tr>
            <w:tr w:rsidR="00DB2AB7" w:rsidTr="00974A98">
              <w:tc>
                <w:tcPr>
                  <w:tcW w:w="4680" w:type="dxa"/>
                  <w:tcMar>
                    <w:right w:w="360" w:type="dxa"/>
                  </w:tcMar>
                </w:tcPr>
                <w:p w:rsidR="00890BD8" w:rsidRDefault="00E23740" w:rsidP="005B679F">
                  <w:pPr>
                    <w:jc w:val="both"/>
                  </w:pPr>
                  <w:r w:rsidRPr="007805AB">
                    <w:t xml:space="preserve">SECTION 4.  The change in law made by this Act by </w:t>
                  </w:r>
                  <w:r w:rsidRPr="00B804AE">
                    <w:rPr>
                      <w:highlight w:val="lightGray"/>
                    </w:rPr>
                    <w:t>adding S</w:t>
                  </w:r>
                  <w:r w:rsidRPr="007805AB">
                    <w:rPr>
                      <w:highlight w:val="lightGray"/>
                    </w:rPr>
                    <w:t xml:space="preserve">ections 124.001(c) and (d), Government </w:t>
                  </w:r>
                  <w:r w:rsidRPr="00B804AE">
                    <w:rPr>
                      <w:highlight w:val="lightGray"/>
                    </w:rPr>
                    <w:t>Code</w:t>
                  </w:r>
                  <w:r w:rsidRPr="00B804AE">
                    <w:rPr>
                      <w:highlight w:val="lightGray"/>
                    </w:rPr>
                    <w:t>, and</w:t>
                  </w:r>
                  <w:r w:rsidRPr="007805AB">
                    <w:t xml:space="preserve"> amending Section 124.002, Government Code, applies to a person who, on or after the effective date of this Act, enters a veterans treatment court program under Chapter 124, Government Code, regardless of whether the person committed the offense for w</w:t>
                  </w:r>
                  <w:r w:rsidRPr="007805AB">
                    <w:t>hich the person enters the program before, on, or after the effective date of this Act.</w:t>
                  </w:r>
                </w:p>
                <w:p w:rsidR="00890BD8" w:rsidRDefault="00E23740" w:rsidP="005B679F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890BD8" w:rsidRDefault="00E23740" w:rsidP="005B679F">
                  <w:pPr>
                    <w:jc w:val="both"/>
                  </w:pPr>
                  <w:r>
                    <w:t xml:space="preserve">SECTION 6.  (a)  The change in law made by this Act by amending Sections 124.002 </w:t>
                  </w:r>
                  <w:r w:rsidRPr="007805AB">
                    <w:rPr>
                      <w:highlight w:val="lightGray"/>
                    </w:rPr>
                    <w:t>and 124.003</w:t>
                  </w:r>
                  <w:r w:rsidRPr="00B804AE">
                    <w:t>, Government Code</w:t>
                  </w:r>
                  <w:r>
                    <w:t xml:space="preserve">, applies to a person who, on or after the effective date </w:t>
                  </w:r>
                  <w:r>
                    <w:t xml:space="preserve">of this Act, enters a veterans treatment court program </w:t>
                  </w:r>
                  <w:r w:rsidRPr="00044D68">
                    <w:t>created</w:t>
                  </w:r>
                  <w:r>
                    <w:t xml:space="preserve"> under Chapter 124, Government Code, regardless of whether the person </w:t>
                  </w:r>
                  <w:r w:rsidRPr="00044D68">
                    <w:t>entering the program</w:t>
                  </w:r>
                  <w:r>
                    <w:t xml:space="preserve"> committed the offense for which the person enters the program before, on, or after the effective date o</w:t>
                  </w:r>
                  <w:r>
                    <w:t>f this Act.</w:t>
                  </w:r>
                </w:p>
                <w:p w:rsidR="00890BD8" w:rsidRDefault="00E23740" w:rsidP="005B679F">
                  <w:pPr>
                    <w:jc w:val="both"/>
                  </w:pPr>
                  <w:r w:rsidRPr="007805AB">
                    <w:rPr>
                      <w:highlight w:val="lightGray"/>
                    </w:rPr>
                    <w:t>(b)  The change in law made by this Act by adding Section 411.0727, Government Code, applies to a person who, on or after the effective date of this Act, enters a veterans treatment court program created under Chapter 124, Government Code, or f</w:t>
                  </w:r>
                  <w:r w:rsidRPr="007805AB">
                    <w:rPr>
                      <w:highlight w:val="lightGray"/>
                    </w:rPr>
                    <w:t>ormer law, regardless of whether the person entering the program committed the offense for which the person enters the program before, on, or after the effective date of this Act.</w:t>
                  </w:r>
                </w:p>
              </w:tc>
            </w:tr>
            <w:tr w:rsidR="00DB2AB7" w:rsidTr="00974A98">
              <w:tc>
                <w:tcPr>
                  <w:tcW w:w="4680" w:type="dxa"/>
                  <w:tcMar>
                    <w:right w:w="360" w:type="dxa"/>
                  </w:tcMar>
                </w:tcPr>
                <w:p w:rsidR="00890BD8" w:rsidRDefault="00E23740" w:rsidP="005B679F">
                  <w:pPr>
                    <w:jc w:val="both"/>
                  </w:pPr>
                  <w:r>
                    <w:t>SECTION 5.  This Act takes effect September 1, 2017.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890BD8" w:rsidRDefault="00E23740" w:rsidP="005B679F">
                  <w:pPr>
                    <w:jc w:val="both"/>
                  </w:pPr>
                  <w:r>
                    <w:t>SECTION 7. Same as int</w:t>
                  </w:r>
                  <w:r>
                    <w:t>roduced version.</w:t>
                  </w:r>
                </w:p>
                <w:p w:rsidR="00890BD8" w:rsidRDefault="00E23740" w:rsidP="005B679F">
                  <w:pPr>
                    <w:jc w:val="both"/>
                  </w:pPr>
                </w:p>
              </w:tc>
            </w:tr>
          </w:tbl>
          <w:p w:rsidR="00890BD8" w:rsidRDefault="00E23740" w:rsidP="005B679F"/>
          <w:p w:rsidR="00890BD8" w:rsidRPr="009C1E9A" w:rsidRDefault="00E23740" w:rsidP="005B679F">
            <w:pPr>
              <w:rPr>
                <w:b/>
                <w:u w:val="single"/>
              </w:rPr>
            </w:pPr>
          </w:p>
        </w:tc>
      </w:tr>
    </w:tbl>
    <w:p w:rsidR="008423E4" w:rsidRPr="00BE0E75" w:rsidRDefault="00E23740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E23740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3740">
      <w:r>
        <w:separator/>
      </w:r>
    </w:p>
  </w:endnote>
  <w:endnote w:type="continuationSeparator" w:id="0">
    <w:p w:rsidR="00000000" w:rsidRDefault="00E2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B2AB7" w:rsidTr="009C1E9A">
      <w:trPr>
        <w:cantSplit/>
      </w:trPr>
      <w:tc>
        <w:tcPr>
          <w:tcW w:w="0" w:type="pct"/>
        </w:tcPr>
        <w:p w:rsidR="00137D90" w:rsidRDefault="00E2374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E2374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E2374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E2374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E2374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B2AB7" w:rsidTr="009C1E9A">
      <w:trPr>
        <w:cantSplit/>
      </w:trPr>
      <w:tc>
        <w:tcPr>
          <w:tcW w:w="0" w:type="pct"/>
        </w:tcPr>
        <w:p w:rsidR="00EC379B" w:rsidRDefault="00E2374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E2374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27201</w:t>
          </w:r>
        </w:p>
      </w:tc>
      <w:tc>
        <w:tcPr>
          <w:tcW w:w="2453" w:type="pct"/>
        </w:tcPr>
        <w:p w:rsidR="00EC379B" w:rsidRDefault="00E2374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17.118.1442</w:t>
          </w:r>
          <w:r>
            <w:fldChar w:fldCharType="end"/>
          </w:r>
        </w:p>
      </w:tc>
    </w:tr>
    <w:tr w:rsidR="00DB2AB7" w:rsidTr="009C1E9A">
      <w:trPr>
        <w:cantSplit/>
      </w:trPr>
      <w:tc>
        <w:tcPr>
          <w:tcW w:w="0" w:type="pct"/>
        </w:tcPr>
        <w:p w:rsidR="00EC379B" w:rsidRDefault="00E2374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E2374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23873</w:t>
          </w:r>
        </w:p>
      </w:tc>
      <w:tc>
        <w:tcPr>
          <w:tcW w:w="2453" w:type="pct"/>
        </w:tcPr>
        <w:p w:rsidR="00EC379B" w:rsidRDefault="00E23740" w:rsidP="006D504F">
          <w:pPr>
            <w:pStyle w:val="Footer"/>
            <w:rPr>
              <w:rStyle w:val="PageNumber"/>
            </w:rPr>
          </w:pPr>
        </w:p>
        <w:p w:rsidR="00EC379B" w:rsidRDefault="00E2374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B2AB7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E2374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E23740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E23740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3740">
      <w:r>
        <w:separator/>
      </w:r>
    </w:p>
  </w:footnote>
  <w:footnote w:type="continuationSeparator" w:id="0">
    <w:p w:rsidR="00000000" w:rsidRDefault="00E23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B7"/>
    <w:rsid w:val="00DB2AB7"/>
    <w:rsid w:val="00E2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015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1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153F"/>
  </w:style>
  <w:style w:type="paragraph" w:styleId="CommentSubject">
    <w:name w:val="annotation subject"/>
    <w:basedOn w:val="CommentText"/>
    <w:next w:val="CommentText"/>
    <w:link w:val="CommentSubjectChar"/>
    <w:rsid w:val="00801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153F"/>
    <w:rPr>
      <w:b/>
      <w:bCs/>
    </w:rPr>
  </w:style>
  <w:style w:type="paragraph" w:customStyle="1" w:styleId="Default">
    <w:name w:val="Default"/>
    <w:rsid w:val="00204C9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015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1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153F"/>
  </w:style>
  <w:style w:type="paragraph" w:styleId="CommentSubject">
    <w:name w:val="annotation subject"/>
    <w:basedOn w:val="CommentText"/>
    <w:next w:val="CommentText"/>
    <w:link w:val="CommentSubjectChar"/>
    <w:rsid w:val="00801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153F"/>
    <w:rPr>
      <w:b/>
      <w:bCs/>
    </w:rPr>
  </w:style>
  <w:style w:type="paragraph" w:customStyle="1" w:styleId="Default">
    <w:name w:val="Default"/>
    <w:rsid w:val="00204C9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1850</Words>
  <Characters>9918</Characters>
  <Application>Microsoft Office Word</Application>
  <DocSecurity>4</DocSecurity>
  <Lines>324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HB03069 (Committee Report (Substituted))</vt:lpstr>
    </vt:vector>
  </TitlesOfParts>
  <Company>State of Texas</Company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27201</dc:subject>
  <dc:creator>State of Texas</dc:creator>
  <dc:description>HB 3069 by White-(H)Judiciary &amp; Civil Jurisprudence (Substitute Document Number: 85R 23873)</dc:description>
  <cp:lastModifiedBy>Molly Hoffman-Bricker</cp:lastModifiedBy>
  <cp:revision>2</cp:revision>
  <cp:lastPrinted>2017-04-29T14:34:00Z</cp:lastPrinted>
  <dcterms:created xsi:type="dcterms:W3CDTF">2017-05-01T23:42:00Z</dcterms:created>
  <dcterms:modified xsi:type="dcterms:W3CDTF">2017-05-01T23:42:00Z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17.118.1442</vt:lpwstr>
  </property>
</Properties>
</file>